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65C2" w14:textId="4B7DFDD2" w:rsidR="00FF1EFD" w:rsidRPr="00385677" w:rsidRDefault="00D42F33" w:rsidP="003804EF">
      <w:pPr>
        <w:jc w:val="center"/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TERMO DE ANÁLISE E ATESTADO DE CREDENCIAMENTO D</w:t>
      </w:r>
      <w:r w:rsidR="00A37F93">
        <w:rPr>
          <w:b/>
          <w:bCs/>
          <w:color w:val="3B3B98"/>
          <w:sz w:val="28"/>
          <w:szCs w:val="28"/>
        </w:rPr>
        <w:t>E</w:t>
      </w:r>
      <w:r w:rsidRPr="00385677">
        <w:rPr>
          <w:b/>
          <w:bCs/>
          <w:color w:val="3B3B98"/>
          <w:sz w:val="28"/>
          <w:szCs w:val="28"/>
        </w:rPr>
        <w:t xml:space="preserve"> </w:t>
      </w:r>
      <w:r w:rsidR="00A37F93">
        <w:rPr>
          <w:b/>
          <w:bCs/>
          <w:color w:val="3B3B98"/>
          <w:sz w:val="28"/>
          <w:szCs w:val="28"/>
        </w:rPr>
        <w:t>PRESTADORES DE SERVIÇOS DE CUSTÓDIA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807"/>
        <w:gridCol w:w="2687"/>
      </w:tblGrid>
      <w:tr w:rsidR="006A19E0" w14:paraId="03DB28FC" w14:textId="77777777" w:rsidTr="00385677">
        <w:tc>
          <w:tcPr>
            <w:tcW w:w="5807" w:type="dxa"/>
            <w:shd w:val="clear" w:color="auto" w:fill="3B3B98"/>
          </w:tcPr>
          <w:p w14:paraId="7C1DB0DE" w14:textId="36E2A52A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Termo de Análise de Credenciamento</w:t>
            </w:r>
          </w:p>
        </w:tc>
        <w:tc>
          <w:tcPr>
            <w:tcW w:w="2687" w:type="dxa"/>
          </w:tcPr>
          <w:p w14:paraId="1A171DB3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6A19E0" w14:paraId="423ED60F" w14:textId="77777777" w:rsidTr="00385677">
        <w:tc>
          <w:tcPr>
            <w:tcW w:w="5807" w:type="dxa"/>
            <w:shd w:val="clear" w:color="auto" w:fill="3B3B98"/>
          </w:tcPr>
          <w:p w14:paraId="09BFED91" w14:textId="059F2489" w:rsidR="006A19E0" w:rsidRPr="00385677" w:rsidRDefault="006A19E0" w:rsidP="00D42F33">
            <w:pPr>
              <w:rPr>
                <w:b/>
                <w:bCs/>
                <w:color w:val="FFFFFF" w:themeColor="background1"/>
              </w:rPr>
            </w:pPr>
            <w:r w:rsidRPr="00385677">
              <w:rPr>
                <w:b/>
                <w:bCs/>
                <w:color w:val="FFFFFF" w:themeColor="background1"/>
              </w:rPr>
              <w:t>Número do Processo</w:t>
            </w:r>
          </w:p>
        </w:tc>
        <w:tc>
          <w:tcPr>
            <w:tcW w:w="2687" w:type="dxa"/>
          </w:tcPr>
          <w:p w14:paraId="230998FD" w14:textId="77777777" w:rsidR="006A19E0" w:rsidRPr="00385677" w:rsidRDefault="006A19E0" w:rsidP="00D42F33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651D9A33" w14:textId="77777777" w:rsidR="00AA0BB3" w:rsidRPr="009C0052" w:rsidRDefault="00AA0BB3" w:rsidP="00D42F33">
      <w:pPr>
        <w:rPr>
          <w:b/>
          <w:bCs/>
          <w:color w:val="3B3B98"/>
        </w:rPr>
      </w:pPr>
    </w:p>
    <w:p w14:paraId="24F66C5E" w14:textId="7E41896B" w:rsidR="00AA0BB3" w:rsidRPr="00385677" w:rsidRDefault="00AA0BB3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 - DO REGIME PRÓPRIO DE PREVIDÊNCIA SOCIAL – RPPS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82"/>
        <w:gridCol w:w="3112"/>
      </w:tblGrid>
      <w:tr w:rsidR="00385677" w:rsidRPr="00385677" w14:paraId="6C1C494B" w14:textId="77777777" w:rsidTr="00ED5712">
        <w:tc>
          <w:tcPr>
            <w:tcW w:w="5382" w:type="dxa"/>
          </w:tcPr>
          <w:p w14:paraId="27DADC30" w14:textId="7C4D8F72" w:rsidR="00AA0BB3" w:rsidRPr="00385677" w:rsidRDefault="00ED5712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Ente Federativo</w:t>
            </w:r>
            <w:r w:rsidR="003804EF" w:rsidRPr="00385677">
              <w:rPr>
                <w:b/>
                <w:bCs/>
                <w:color w:val="3B3B98"/>
              </w:rPr>
              <w:t>:</w:t>
            </w:r>
          </w:p>
        </w:tc>
        <w:tc>
          <w:tcPr>
            <w:tcW w:w="3112" w:type="dxa"/>
          </w:tcPr>
          <w:p w14:paraId="123DE8E5" w14:textId="2CFF0A66" w:rsidR="00ED5712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  <w:tr w:rsidR="00AA0BB3" w:rsidRPr="00385677" w14:paraId="2F2A19B0" w14:textId="77777777" w:rsidTr="00ED5712">
        <w:tc>
          <w:tcPr>
            <w:tcW w:w="5382" w:type="dxa"/>
          </w:tcPr>
          <w:p w14:paraId="1434B39E" w14:textId="635F264D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Unidade Gestora do RPPS</w:t>
            </w:r>
            <w:r w:rsidR="003804EF" w:rsidRPr="00385677">
              <w:rPr>
                <w:b/>
                <w:bCs/>
                <w:color w:val="3B3B98"/>
              </w:rPr>
              <w:t xml:space="preserve">: </w:t>
            </w:r>
          </w:p>
        </w:tc>
        <w:tc>
          <w:tcPr>
            <w:tcW w:w="3112" w:type="dxa"/>
          </w:tcPr>
          <w:p w14:paraId="44DB6121" w14:textId="4F3EAA12" w:rsidR="00AA0BB3" w:rsidRPr="00385677" w:rsidRDefault="00ED5712" w:rsidP="00D42F33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CNPJ:</w:t>
            </w:r>
            <w:r w:rsidR="00385677">
              <w:rPr>
                <w:b/>
                <w:bCs/>
                <w:color w:val="3B3B98"/>
              </w:rPr>
              <w:t xml:space="preserve"> </w:t>
            </w:r>
          </w:p>
        </w:tc>
      </w:tr>
    </w:tbl>
    <w:p w14:paraId="7F887544" w14:textId="77777777" w:rsidR="00AA0BB3" w:rsidRPr="00385677" w:rsidRDefault="00AA0BB3" w:rsidP="00D42F33">
      <w:pPr>
        <w:rPr>
          <w:b/>
          <w:bCs/>
          <w:color w:val="3B3B98"/>
        </w:rPr>
      </w:pPr>
    </w:p>
    <w:p w14:paraId="5638E559" w14:textId="684AE5EF" w:rsidR="00021AF0" w:rsidRPr="00385677" w:rsidRDefault="00021AF0" w:rsidP="00D42F33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II - DA INSTITUIÇÃO A SER CREDENCIADA</w:t>
      </w: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792"/>
        <w:gridCol w:w="708"/>
      </w:tblGrid>
      <w:tr w:rsidR="00420D04" w:rsidRPr="00385677" w14:paraId="43E34B13" w14:textId="77777777" w:rsidTr="009F24B9">
        <w:trPr>
          <w:trHeight w:val="397"/>
        </w:trPr>
        <w:tc>
          <w:tcPr>
            <w:tcW w:w="7792" w:type="dxa"/>
            <w:vAlign w:val="center"/>
          </w:tcPr>
          <w:p w14:paraId="719B2060" w14:textId="620E4ED5" w:rsidR="00420D04" w:rsidRPr="00385677" w:rsidRDefault="00420D04" w:rsidP="004E5418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Custodiante</w:t>
            </w:r>
          </w:p>
        </w:tc>
        <w:tc>
          <w:tcPr>
            <w:tcW w:w="708" w:type="dxa"/>
            <w:vAlign w:val="center"/>
          </w:tcPr>
          <w:p w14:paraId="6735E7CD" w14:textId="544D4418" w:rsidR="00420D04" w:rsidRPr="00385677" w:rsidRDefault="00420D04" w:rsidP="009F24B9">
            <w:pPr>
              <w:jc w:val="center"/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404040" w:themeColor="text1" w:themeTint="BF"/>
              </w:rPr>
              <w:t>X</w:t>
            </w:r>
          </w:p>
        </w:tc>
      </w:tr>
    </w:tbl>
    <w:p w14:paraId="50E8E2A1" w14:textId="77777777" w:rsidR="00566B27" w:rsidRPr="00385677" w:rsidRDefault="00566B27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85677" w:rsidRPr="00385677" w14:paraId="586BE64F" w14:textId="77777777" w:rsidTr="00765243">
        <w:tc>
          <w:tcPr>
            <w:tcW w:w="2405" w:type="dxa"/>
          </w:tcPr>
          <w:p w14:paraId="3ACE4267" w14:textId="64C8447D" w:rsidR="001A07C0" w:rsidRPr="00385677" w:rsidRDefault="001A07C0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Razão Social</w:t>
            </w:r>
          </w:p>
        </w:tc>
        <w:tc>
          <w:tcPr>
            <w:tcW w:w="6089" w:type="dxa"/>
          </w:tcPr>
          <w:p w14:paraId="15D646EE" w14:textId="2252A3BE" w:rsidR="001A07C0" w:rsidRPr="00385677" w:rsidRDefault="00363A1D" w:rsidP="00D42F33">
            <w:pPr>
              <w:rPr>
                <w:color w:val="404040" w:themeColor="text1" w:themeTint="BF"/>
              </w:rPr>
            </w:pPr>
            <w:r>
              <w:rPr>
                <w:color w:val="4C4D4F"/>
              </w:rPr>
              <w:t>BANCO DO BRASIL</w:t>
            </w:r>
            <w:r w:rsidR="00150BB9" w:rsidRPr="00150BB9">
              <w:rPr>
                <w:color w:val="404040" w:themeColor="text1" w:themeTint="BF"/>
              </w:rPr>
              <w:t>.</w:t>
            </w:r>
          </w:p>
        </w:tc>
      </w:tr>
      <w:tr w:rsidR="00385677" w:rsidRPr="00385677" w14:paraId="2759FEAA" w14:textId="77777777" w:rsidTr="00765243">
        <w:tc>
          <w:tcPr>
            <w:tcW w:w="2405" w:type="dxa"/>
          </w:tcPr>
          <w:p w14:paraId="3E6F5A56" w14:textId="65413346" w:rsidR="00945D83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CNPJ</w:t>
            </w:r>
          </w:p>
        </w:tc>
        <w:tc>
          <w:tcPr>
            <w:tcW w:w="6089" w:type="dxa"/>
          </w:tcPr>
          <w:p w14:paraId="50E975D3" w14:textId="5E5828EC" w:rsidR="001A07C0" w:rsidRPr="00385677" w:rsidRDefault="00DB68E0" w:rsidP="00D42F33">
            <w:pPr>
              <w:rPr>
                <w:color w:val="404040" w:themeColor="text1" w:themeTint="BF"/>
              </w:rPr>
            </w:pPr>
            <w:r w:rsidRPr="000617E5">
              <w:rPr>
                <w:color w:val="4C4D4F"/>
              </w:rPr>
              <w:t>00.000.000/0001-91</w:t>
            </w:r>
          </w:p>
        </w:tc>
      </w:tr>
      <w:tr w:rsidR="00385677" w:rsidRPr="00385677" w14:paraId="5445290D" w14:textId="77777777" w:rsidTr="00765243">
        <w:tc>
          <w:tcPr>
            <w:tcW w:w="2405" w:type="dxa"/>
          </w:tcPr>
          <w:p w14:paraId="428B7F86" w14:textId="15B79527" w:rsidR="001A07C0" w:rsidRPr="00385677" w:rsidRDefault="00945D8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Data de Constituição</w:t>
            </w:r>
          </w:p>
        </w:tc>
        <w:tc>
          <w:tcPr>
            <w:tcW w:w="6089" w:type="dxa"/>
          </w:tcPr>
          <w:p w14:paraId="7CA80142" w14:textId="337A957D" w:rsidR="001A07C0" w:rsidRPr="00385677" w:rsidRDefault="00507154" w:rsidP="00D42F33">
            <w:pPr>
              <w:rPr>
                <w:color w:val="404040" w:themeColor="text1" w:themeTint="BF"/>
              </w:rPr>
            </w:pPr>
            <w:r>
              <w:rPr>
                <w:color w:val="4C4D4F"/>
              </w:rPr>
              <w:t>12.08.1808</w:t>
            </w:r>
          </w:p>
        </w:tc>
      </w:tr>
      <w:tr w:rsidR="00385677" w:rsidRPr="00385677" w14:paraId="3FA6FA19" w14:textId="77777777" w:rsidTr="00765243">
        <w:tc>
          <w:tcPr>
            <w:tcW w:w="2405" w:type="dxa"/>
          </w:tcPr>
          <w:p w14:paraId="7C44BD19" w14:textId="5E8C06C9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Endereço</w:t>
            </w:r>
          </w:p>
        </w:tc>
        <w:tc>
          <w:tcPr>
            <w:tcW w:w="6089" w:type="dxa"/>
          </w:tcPr>
          <w:p w14:paraId="74175F11" w14:textId="5DE3F0E4" w:rsidR="001A07C0" w:rsidRPr="00385677" w:rsidRDefault="00997DFE" w:rsidP="00D42F33">
            <w:pPr>
              <w:rPr>
                <w:color w:val="404040" w:themeColor="text1" w:themeTint="BF"/>
              </w:rPr>
            </w:pPr>
            <w:r w:rsidRPr="00C6197F">
              <w:rPr>
                <w:color w:val="404040" w:themeColor="text1" w:themeTint="BF"/>
              </w:rPr>
              <w:t>Avenida República do Chile, 330 - 7° e 8° andares - Torre Oeste – Centro – Rio de Janeiro-RJ CEP 20031-170</w:t>
            </w:r>
          </w:p>
        </w:tc>
      </w:tr>
      <w:tr w:rsidR="00385677" w:rsidRPr="00385677" w14:paraId="1704C0CD" w14:textId="77777777" w:rsidTr="00765243">
        <w:tc>
          <w:tcPr>
            <w:tcW w:w="2405" w:type="dxa"/>
          </w:tcPr>
          <w:p w14:paraId="03D572B8" w14:textId="1103E767" w:rsidR="001A07C0" w:rsidRPr="00385677" w:rsidRDefault="00765243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6089" w:type="dxa"/>
          </w:tcPr>
          <w:p w14:paraId="2E9EA3F5" w14:textId="227F4961" w:rsidR="001A07C0" w:rsidRPr="00385677" w:rsidRDefault="00BD25CB" w:rsidP="00D42F33">
            <w:pPr>
              <w:rPr>
                <w:color w:val="404040" w:themeColor="text1" w:themeTint="BF"/>
              </w:rPr>
            </w:pPr>
            <w:r w:rsidRPr="0083759A">
              <w:rPr>
                <w:color w:val="404040" w:themeColor="text1" w:themeTint="BF"/>
              </w:rPr>
              <w:t>bbasset@bb.com.br</w:t>
            </w:r>
          </w:p>
        </w:tc>
      </w:tr>
      <w:tr w:rsidR="00C97BAD" w:rsidRPr="00385677" w14:paraId="26686FC3" w14:textId="77777777" w:rsidTr="00765243">
        <w:tc>
          <w:tcPr>
            <w:tcW w:w="2405" w:type="dxa"/>
          </w:tcPr>
          <w:p w14:paraId="2C65474C" w14:textId="6D224073" w:rsidR="00C97BAD" w:rsidRPr="00385677" w:rsidRDefault="00C97BAD" w:rsidP="00C97BAD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  <w:tc>
          <w:tcPr>
            <w:tcW w:w="6089" w:type="dxa"/>
          </w:tcPr>
          <w:p w14:paraId="446D0BBF" w14:textId="249814BC" w:rsidR="00C97BAD" w:rsidRPr="00385677" w:rsidRDefault="00C97BAD" w:rsidP="00C97BAD">
            <w:pPr>
              <w:rPr>
                <w:color w:val="404040" w:themeColor="text1" w:themeTint="BF"/>
              </w:rPr>
            </w:pPr>
            <w:r w:rsidRPr="0083759A">
              <w:rPr>
                <w:color w:val="404040" w:themeColor="text1" w:themeTint="BF"/>
              </w:rPr>
              <w:t>55 21 3808-7500</w:t>
            </w:r>
          </w:p>
        </w:tc>
      </w:tr>
    </w:tbl>
    <w:p w14:paraId="3F6F4AA7" w14:textId="77777777" w:rsidR="001A07C0" w:rsidRPr="00385677" w:rsidRDefault="001A07C0" w:rsidP="00D42F33">
      <w:pPr>
        <w:rPr>
          <w:b/>
          <w:bCs/>
          <w:color w:val="3B3B98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618"/>
        <w:gridCol w:w="1767"/>
        <w:gridCol w:w="2153"/>
        <w:gridCol w:w="1956"/>
      </w:tblGrid>
      <w:tr w:rsidR="00385677" w:rsidRPr="00385677" w14:paraId="73195F68" w14:textId="77777777" w:rsidTr="00523C5E">
        <w:tc>
          <w:tcPr>
            <w:tcW w:w="2830" w:type="dxa"/>
          </w:tcPr>
          <w:p w14:paraId="63FD4AC8" w14:textId="70E3D8B2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Responsável</w:t>
            </w:r>
          </w:p>
        </w:tc>
        <w:tc>
          <w:tcPr>
            <w:tcW w:w="1843" w:type="dxa"/>
          </w:tcPr>
          <w:p w14:paraId="072AC835" w14:textId="1CF89DB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Cargo</w:t>
            </w:r>
          </w:p>
        </w:tc>
        <w:tc>
          <w:tcPr>
            <w:tcW w:w="1697" w:type="dxa"/>
          </w:tcPr>
          <w:p w14:paraId="0F4F3BCD" w14:textId="2A95D274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E-mail</w:t>
            </w:r>
          </w:p>
        </w:tc>
        <w:tc>
          <w:tcPr>
            <w:tcW w:w="2124" w:type="dxa"/>
          </w:tcPr>
          <w:p w14:paraId="6DB5D0D5" w14:textId="5958ECEA" w:rsidR="002B4DAC" w:rsidRPr="00385677" w:rsidRDefault="00523C5E" w:rsidP="00D42F33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Telefone</w:t>
            </w:r>
          </w:p>
        </w:tc>
      </w:tr>
      <w:tr w:rsidR="007B237C" w:rsidRPr="00385677" w14:paraId="2AB5ACC6" w14:textId="77777777" w:rsidTr="00523C5E">
        <w:tc>
          <w:tcPr>
            <w:tcW w:w="2830" w:type="dxa"/>
          </w:tcPr>
          <w:p w14:paraId="2F6E0581" w14:textId="7967CE01" w:rsidR="007B237C" w:rsidRPr="00385677" w:rsidRDefault="00EE4BE6" w:rsidP="007B237C">
            <w:pPr>
              <w:rPr>
                <w:color w:val="404040" w:themeColor="text1" w:themeTint="BF"/>
              </w:rPr>
            </w:pPr>
            <w:r w:rsidRPr="00963D60">
              <w:rPr>
                <w:color w:val="404040" w:themeColor="text1" w:themeTint="BF"/>
              </w:rPr>
              <w:t>Gerência Executiva Gestão Corporativa</w:t>
            </w:r>
          </w:p>
        </w:tc>
        <w:tc>
          <w:tcPr>
            <w:tcW w:w="1843" w:type="dxa"/>
          </w:tcPr>
          <w:p w14:paraId="2AD5EEEC" w14:textId="797D4BCA" w:rsidR="007B237C" w:rsidRPr="00325E33" w:rsidRDefault="007B237C" w:rsidP="007B237C">
            <w:pPr>
              <w:rPr>
                <w:color w:val="404040" w:themeColor="text1" w:themeTint="BF"/>
              </w:rPr>
            </w:pPr>
            <w:r w:rsidRPr="001937C8">
              <w:rPr>
                <w:color w:val="404040" w:themeColor="text1" w:themeTint="BF"/>
              </w:rPr>
              <w:t>Gerência Governança e Estratégia.</w:t>
            </w:r>
          </w:p>
        </w:tc>
        <w:tc>
          <w:tcPr>
            <w:tcW w:w="1697" w:type="dxa"/>
          </w:tcPr>
          <w:p w14:paraId="6C3B8B07" w14:textId="182EAA7A" w:rsidR="007B237C" w:rsidRPr="00325E33" w:rsidRDefault="007B237C" w:rsidP="007B237C">
            <w:pPr>
              <w:rPr>
                <w:color w:val="404040" w:themeColor="text1" w:themeTint="BF"/>
              </w:rPr>
            </w:pPr>
            <w:r w:rsidRPr="0083759A">
              <w:rPr>
                <w:color w:val="404040" w:themeColor="text1" w:themeTint="BF"/>
              </w:rPr>
              <w:t>bbasset@bb.com.br</w:t>
            </w:r>
          </w:p>
        </w:tc>
        <w:tc>
          <w:tcPr>
            <w:tcW w:w="2124" w:type="dxa"/>
          </w:tcPr>
          <w:p w14:paraId="43518DB2" w14:textId="7FC448C6" w:rsidR="007B237C" w:rsidRPr="00325E33" w:rsidRDefault="00377764" w:rsidP="007B237C">
            <w:pPr>
              <w:rPr>
                <w:color w:val="404040" w:themeColor="text1" w:themeTint="BF"/>
              </w:rPr>
            </w:pPr>
            <w:r w:rsidRPr="001937C8">
              <w:rPr>
                <w:color w:val="404040" w:themeColor="text1" w:themeTint="BF"/>
              </w:rPr>
              <w:t>55 21 3808-7500</w:t>
            </w:r>
          </w:p>
        </w:tc>
      </w:tr>
      <w:tr w:rsidR="007B237C" w:rsidRPr="00385677" w14:paraId="1711A4D3" w14:textId="77777777" w:rsidTr="00523C5E">
        <w:tc>
          <w:tcPr>
            <w:tcW w:w="2830" w:type="dxa"/>
          </w:tcPr>
          <w:p w14:paraId="16B1E9DF" w14:textId="77777777" w:rsidR="007B237C" w:rsidRPr="00325E33" w:rsidRDefault="007B237C" w:rsidP="007B237C">
            <w:pPr>
              <w:rPr>
                <w:color w:val="404040" w:themeColor="text1" w:themeTint="BF"/>
              </w:rPr>
            </w:pPr>
          </w:p>
        </w:tc>
        <w:tc>
          <w:tcPr>
            <w:tcW w:w="1843" w:type="dxa"/>
          </w:tcPr>
          <w:p w14:paraId="4265BD7E" w14:textId="77777777" w:rsidR="007B237C" w:rsidRPr="00325E33" w:rsidRDefault="007B237C" w:rsidP="007B237C">
            <w:pPr>
              <w:rPr>
                <w:color w:val="404040" w:themeColor="text1" w:themeTint="BF"/>
              </w:rPr>
            </w:pPr>
          </w:p>
        </w:tc>
        <w:tc>
          <w:tcPr>
            <w:tcW w:w="1697" w:type="dxa"/>
          </w:tcPr>
          <w:p w14:paraId="54236E6D" w14:textId="77777777" w:rsidR="007B237C" w:rsidRPr="00325E33" w:rsidRDefault="007B237C" w:rsidP="007B237C">
            <w:pPr>
              <w:rPr>
                <w:color w:val="404040" w:themeColor="text1" w:themeTint="BF"/>
              </w:rPr>
            </w:pPr>
          </w:p>
        </w:tc>
        <w:tc>
          <w:tcPr>
            <w:tcW w:w="2124" w:type="dxa"/>
          </w:tcPr>
          <w:p w14:paraId="6E503BC3" w14:textId="77777777" w:rsidR="007B237C" w:rsidRPr="00325E33" w:rsidRDefault="007B237C" w:rsidP="007B237C">
            <w:pPr>
              <w:rPr>
                <w:color w:val="404040" w:themeColor="text1" w:themeTint="BF"/>
              </w:rPr>
            </w:pPr>
          </w:p>
        </w:tc>
      </w:tr>
    </w:tbl>
    <w:p w14:paraId="3E75188B" w14:textId="60CD5E24" w:rsidR="00765243" w:rsidRPr="00385677" w:rsidRDefault="00765243" w:rsidP="00D42F33">
      <w:pPr>
        <w:rPr>
          <w:b/>
          <w:bCs/>
          <w:color w:val="3B3B98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7366"/>
        <w:gridCol w:w="1134"/>
      </w:tblGrid>
      <w:tr w:rsidR="00385677" w:rsidRPr="00385677" w14:paraId="44930EDC" w14:textId="77777777" w:rsidTr="003A48B1">
        <w:trPr>
          <w:trHeight w:val="765"/>
        </w:trPr>
        <w:tc>
          <w:tcPr>
            <w:tcW w:w="7366" w:type="dxa"/>
            <w:vAlign w:val="center"/>
            <w:hideMark/>
          </w:tcPr>
          <w:p w14:paraId="5E6BD4A1" w14:textId="520AE8D4" w:rsidR="003A48B1" w:rsidRPr="00385677" w:rsidRDefault="00CA173E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está livre de registros de suspensão ou de inabilitação na CVM ou outro órgão competente?</w:t>
            </w:r>
          </w:p>
        </w:tc>
        <w:tc>
          <w:tcPr>
            <w:tcW w:w="1134" w:type="dxa"/>
            <w:vAlign w:val="center"/>
            <w:hideMark/>
          </w:tcPr>
          <w:p w14:paraId="69C902E5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69AE4CD1" w14:textId="77777777" w:rsidTr="003A48B1">
        <w:trPr>
          <w:trHeight w:val="692"/>
        </w:trPr>
        <w:tc>
          <w:tcPr>
            <w:tcW w:w="7366" w:type="dxa"/>
            <w:vAlign w:val="center"/>
            <w:hideMark/>
          </w:tcPr>
          <w:p w14:paraId="58ADE9EF" w14:textId="3AE6FD78" w:rsidR="003A48B1" w:rsidRPr="00385677" w:rsidRDefault="00CA173E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A instituição detém elevado padrão ético de conduta nas operações realizadas no mercado financeiro</w:t>
            </w:r>
            <w:r w:rsidR="00103E1A">
              <w:rPr>
                <w:b/>
                <w:bCs/>
                <w:color w:val="3B3B98"/>
              </w:rPr>
              <w:t>?</w:t>
            </w:r>
            <w:r w:rsidRPr="00385677">
              <w:rPr>
                <w:b/>
                <w:bCs/>
                <w:color w:val="3B3B98"/>
              </w:rPr>
              <w:t xml:space="preserve"> </w:t>
            </w:r>
          </w:p>
        </w:tc>
        <w:tc>
          <w:tcPr>
            <w:tcW w:w="1134" w:type="dxa"/>
            <w:vAlign w:val="center"/>
            <w:hideMark/>
          </w:tcPr>
          <w:p w14:paraId="22F451C3" w14:textId="4FB6156C" w:rsidR="003A48B1" w:rsidRPr="00385677" w:rsidRDefault="00103E1A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Sim</w:t>
            </w:r>
          </w:p>
        </w:tc>
      </w:tr>
      <w:tr w:rsidR="00103E1A" w:rsidRPr="00385677" w14:paraId="38221F3E" w14:textId="77777777" w:rsidTr="003A48B1">
        <w:trPr>
          <w:trHeight w:val="692"/>
        </w:trPr>
        <w:tc>
          <w:tcPr>
            <w:tcW w:w="7366" w:type="dxa"/>
            <w:vAlign w:val="center"/>
          </w:tcPr>
          <w:p w14:paraId="086BA615" w14:textId="7DF5D208" w:rsidR="00103E1A" w:rsidRPr="00385677" w:rsidRDefault="00103E1A" w:rsidP="003A48B1">
            <w:pPr>
              <w:rPr>
                <w:b/>
                <w:bCs/>
                <w:color w:val="3B3B98"/>
              </w:rPr>
            </w:pPr>
            <w:r>
              <w:rPr>
                <w:b/>
                <w:bCs/>
                <w:color w:val="3B3B98"/>
              </w:rPr>
              <w:t>A instituição</w:t>
            </w:r>
            <w:r w:rsidRPr="00385677">
              <w:rPr>
                <w:b/>
                <w:bCs/>
                <w:color w:val="3B3B98"/>
              </w:rPr>
              <w:t xml:space="preserve"> possui restrições que, a critério da CVM, do Banco Central do Brasil ou de outros órgãos competentes, desaconselhem um relacionamento seguro?</w:t>
            </w:r>
          </w:p>
        </w:tc>
        <w:tc>
          <w:tcPr>
            <w:tcW w:w="1134" w:type="dxa"/>
            <w:vAlign w:val="center"/>
          </w:tcPr>
          <w:p w14:paraId="24CF19EB" w14:textId="6D07B322" w:rsidR="00103E1A" w:rsidRDefault="00103E1A" w:rsidP="00F11446">
            <w:pPr>
              <w:jc w:val="center"/>
              <w:rPr>
                <w:color w:val="404040" w:themeColor="text1" w:themeTint="BF"/>
              </w:rPr>
            </w:pPr>
            <w:r>
              <w:rPr>
                <w:color w:val="404040" w:themeColor="text1" w:themeTint="BF"/>
              </w:rPr>
              <w:t>Não</w:t>
            </w:r>
          </w:p>
        </w:tc>
      </w:tr>
      <w:tr w:rsidR="00385677" w:rsidRPr="00385677" w14:paraId="370411E3" w14:textId="77777777" w:rsidTr="003A48B1">
        <w:trPr>
          <w:trHeight w:val="1268"/>
        </w:trPr>
        <w:tc>
          <w:tcPr>
            <w:tcW w:w="7366" w:type="dxa"/>
            <w:vAlign w:val="center"/>
            <w:hideMark/>
          </w:tcPr>
          <w:p w14:paraId="5EC5DEC4" w14:textId="0226A81F" w:rsidR="003A48B1" w:rsidRPr="00385677" w:rsidRDefault="00CA173E" w:rsidP="003A48B1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Os profissionais diretamente relacionados à gestão de ativos de terceiros da instituição possuem experiência mínima de 5 (cinco) anos na atividade?</w:t>
            </w:r>
          </w:p>
        </w:tc>
        <w:tc>
          <w:tcPr>
            <w:tcW w:w="1134" w:type="dxa"/>
            <w:vAlign w:val="center"/>
            <w:hideMark/>
          </w:tcPr>
          <w:p w14:paraId="67FFF42B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558EC38A" w14:textId="77777777" w:rsidTr="003A48B1">
        <w:trPr>
          <w:trHeight w:val="833"/>
        </w:trPr>
        <w:tc>
          <w:tcPr>
            <w:tcW w:w="7366" w:type="dxa"/>
            <w:vAlign w:val="center"/>
            <w:hideMark/>
          </w:tcPr>
          <w:p w14:paraId="322EF98C" w14:textId="4D8AADD3" w:rsidR="003A48B1" w:rsidRPr="00385677" w:rsidRDefault="0064747A" w:rsidP="003A48B1">
            <w:pPr>
              <w:rPr>
                <w:b/>
                <w:bCs/>
                <w:color w:val="3B3B98"/>
              </w:rPr>
            </w:pPr>
            <w:r w:rsidRPr="0064747A">
              <w:rPr>
                <w:b/>
                <w:bCs/>
                <w:color w:val="3B3B98"/>
              </w:rPr>
              <w:t>A Instituição e as partes a ela relacionadas recebem qualquer remuneração, benefício ou vantagem de terceiros que potencialmente prejudiquem a independência na prestação do serviço?</w:t>
            </w:r>
          </w:p>
        </w:tc>
        <w:tc>
          <w:tcPr>
            <w:tcW w:w="1134" w:type="dxa"/>
            <w:vAlign w:val="center"/>
            <w:hideMark/>
          </w:tcPr>
          <w:p w14:paraId="4F283FA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CD6E2E6" w14:textId="77777777" w:rsidTr="003A48B1">
        <w:trPr>
          <w:trHeight w:val="703"/>
        </w:trPr>
        <w:tc>
          <w:tcPr>
            <w:tcW w:w="7366" w:type="dxa"/>
            <w:vAlign w:val="center"/>
            <w:hideMark/>
          </w:tcPr>
          <w:p w14:paraId="60F05DFF" w14:textId="438FB0E4" w:rsidR="003A48B1" w:rsidRPr="00385677" w:rsidRDefault="0064747A" w:rsidP="003A48B1">
            <w:pPr>
              <w:rPr>
                <w:b/>
                <w:bCs/>
                <w:color w:val="3B3B98"/>
              </w:rPr>
            </w:pPr>
            <w:r w:rsidRPr="0064747A">
              <w:rPr>
                <w:b/>
                <w:bCs/>
                <w:color w:val="3B3B98"/>
              </w:rPr>
              <w:lastRenderedPageBreak/>
              <w:t xml:space="preserve">A instituição está alinhada aos objetivos do RPPS quanto à independência na prestação dos serviços e ausência de potenciais conflitos de interesse nos termos do art. 24 da Resolução CMN nº </w:t>
            </w:r>
            <w:r w:rsidR="00325E33" w:rsidRPr="00325E33">
              <w:rPr>
                <w:b/>
                <w:bCs/>
                <w:color w:val="3B3B98"/>
              </w:rPr>
              <w:t>5.272/2025</w:t>
            </w:r>
            <w:r w:rsidRPr="0064747A">
              <w:rPr>
                <w:b/>
                <w:bCs/>
                <w:color w:val="3B3B98"/>
              </w:rPr>
              <w:t>?</w:t>
            </w:r>
          </w:p>
        </w:tc>
        <w:tc>
          <w:tcPr>
            <w:tcW w:w="1134" w:type="dxa"/>
            <w:vAlign w:val="center"/>
            <w:hideMark/>
          </w:tcPr>
          <w:p w14:paraId="0052E9D0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  <w:tr w:rsidR="00385677" w:rsidRPr="00385677" w14:paraId="3F6F0AC7" w14:textId="77777777" w:rsidTr="003A48B1">
        <w:trPr>
          <w:trHeight w:val="58"/>
        </w:trPr>
        <w:tc>
          <w:tcPr>
            <w:tcW w:w="7366" w:type="dxa"/>
            <w:vAlign w:val="center"/>
            <w:hideMark/>
          </w:tcPr>
          <w:p w14:paraId="1ACB6660" w14:textId="4C1793A7" w:rsidR="003A48B1" w:rsidRPr="00385677" w:rsidRDefault="0064747A" w:rsidP="003A48B1">
            <w:pPr>
              <w:rPr>
                <w:b/>
                <w:bCs/>
                <w:color w:val="3B3B98"/>
              </w:rPr>
            </w:pPr>
            <w:r w:rsidRPr="0064747A">
              <w:rPr>
                <w:b/>
                <w:bCs/>
                <w:color w:val="3B3B98"/>
              </w:rPr>
              <w:t>A instituição e seus principais controladores possuem adequado histórico de atuação no mercado financeiro?</w:t>
            </w:r>
          </w:p>
        </w:tc>
        <w:tc>
          <w:tcPr>
            <w:tcW w:w="1134" w:type="dxa"/>
            <w:vAlign w:val="center"/>
            <w:hideMark/>
          </w:tcPr>
          <w:p w14:paraId="08233C08" w14:textId="77777777" w:rsidR="003A48B1" w:rsidRPr="00385677" w:rsidRDefault="003A48B1" w:rsidP="00F11446">
            <w:pPr>
              <w:jc w:val="center"/>
              <w:rPr>
                <w:color w:val="404040" w:themeColor="text1" w:themeTint="BF"/>
              </w:rPr>
            </w:pPr>
            <w:r w:rsidRPr="00385677">
              <w:rPr>
                <w:color w:val="404040" w:themeColor="text1" w:themeTint="BF"/>
              </w:rPr>
              <w:t>Sim</w:t>
            </w:r>
          </w:p>
        </w:tc>
      </w:tr>
    </w:tbl>
    <w:p w14:paraId="70B1EA0E" w14:textId="77777777" w:rsidR="003A48B1" w:rsidRPr="009C0052" w:rsidRDefault="003A48B1" w:rsidP="009C0052">
      <w:pPr>
        <w:jc w:val="both"/>
        <w:rPr>
          <w:color w:val="404040" w:themeColor="text1" w:themeTint="BF"/>
        </w:rPr>
      </w:pPr>
    </w:p>
    <w:p w14:paraId="6719CC1A" w14:textId="45B9C091" w:rsidR="00237256" w:rsidRDefault="00A21BA5" w:rsidP="003A48B1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 xml:space="preserve">III – </w:t>
      </w:r>
      <w:r w:rsidRPr="00A21BA5">
        <w:rPr>
          <w:b/>
          <w:bCs/>
          <w:color w:val="3B3B98"/>
          <w:sz w:val="28"/>
          <w:szCs w:val="28"/>
        </w:rPr>
        <w:t>DESCRIÇÃO DOS SERVIÇOS EM QUE A INSTITUIÇÃO ESTÁ SENDO CREDENCIADA</w:t>
      </w:r>
    </w:p>
    <w:p w14:paraId="5368BA10" w14:textId="65CBCD1F" w:rsidR="005F1D9A" w:rsidRDefault="00CE5625" w:rsidP="009C0052">
      <w:pPr>
        <w:jc w:val="both"/>
        <w:rPr>
          <w:color w:val="404040" w:themeColor="text1" w:themeTint="BF"/>
          <w:sz w:val="24"/>
          <w:szCs w:val="24"/>
        </w:rPr>
      </w:pPr>
      <w:r w:rsidRPr="0098456E">
        <w:rPr>
          <w:color w:val="404040" w:themeColor="text1" w:themeTint="BF"/>
          <w:sz w:val="24"/>
          <w:szCs w:val="24"/>
        </w:rPr>
        <w:t>A instituição está sendo credenciada para exercer a função de Custodiante de Títulos do Tesouro Nacional</w:t>
      </w:r>
      <w:r>
        <w:rPr>
          <w:color w:val="404040" w:themeColor="text1" w:themeTint="BF"/>
          <w:sz w:val="24"/>
          <w:szCs w:val="24"/>
        </w:rPr>
        <w:t>.</w:t>
      </w:r>
    </w:p>
    <w:p w14:paraId="62BF0B4B" w14:textId="77777777" w:rsidR="00CE5625" w:rsidRPr="009C0052" w:rsidRDefault="00CE5625" w:rsidP="009C0052">
      <w:pPr>
        <w:jc w:val="both"/>
        <w:rPr>
          <w:color w:val="404040" w:themeColor="text1" w:themeTint="BF"/>
        </w:rPr>
      </w:pPr>
    </w:p>
    <w:p w14:paraId="786D06F8" w14:textId="1F21167F" w:rsidR="00FD3E35" w:rsidRPr="00385677" w:rsidRDefault="00A21BA5" w:rsidP="0085754A">
      <w:pPr>
        <w:rPr>
          <w:b/>
          <w:bCs/>
          <w:color w:val="3B3B98"/>
          <w:sz w:val="28"/>
          <w:szCs w:val="28"/>
        </w:rPr>
      </w:pPr>
      <w:r>
        <w:rPr>
          <w:b/>
          <w:bCs/>
          <w:color w:val="3B3B98"/>
          <w:sz w:val="28"/>
          <w:szCs w:val="28"/>
        </w:rPr>
        <w:t>IV</w:t>
      </w:r>
      <w:r w:rsidR="00237256" w:rsidRPr="00385677">
        <w:rPr>
          <w:b/>
          <w:bCs/>
          <w:color w:val="3B3B98"/>
          <w:sz w:val="28"/>
          <w:szCs w:val="28"/>
        </w:rPr>
        <w:t xml:space="preserve"> – ANÁLISE DA INSTITUIÇÃO A SER CREDENCIADA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66A9B057" w14:textId="77777777" w:rsidTr="0082059B">
        <w:tc>
          <w:tcPr>
            <w:tcW w:w="8499" w:type="dxa"/>
            <w:shd w:val="clear" w:color="auto" w:fill="3B3B98"/>
          </w:tcPr>
          <w:p w14:paraId="0D78999C" w14:textId="26AC1217" w:rsidR="006E6BAD" w:rsidRPr="00B50007" w:rsidRDefault="00EF0037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ATOS DE REGISTRO OU AUTORIZAÇÃO PARA FUNCIONAMENTO EXPEDIDO POR ÓRGÃO COMPETENTE.</w:t>
            </w:r>
          </w:p>
        </w:tc>
      </w:tr>
    </w:tbl>
    <w:p w14:paraId="33FF912F" w14:textId="77777777" w:rsidR="0087128F" w:rsidRPr="006C56E2" w:rsidRDefault="0087128F" w:rsidP="0087128F">
      <w:pPr>
        <w:jc w:val="both"/>
        <w:rPr>
          <w:color w:val="404040" w:themeColor="text1" w:themeTint="BF"/>
        </w:rPr>
      </w:pPr>
      <w:r w:rsidRPr="006C56E2">
        <w:rPr>
          <w:color w:val="404040" w:themeColor="text1" w:themeTint="BF"/>
        </w:rPr>
        <w:t>O Banco do Brasil e suas entidades relacionadas estão sujeitos a uma vasta gama de atos de registro e autorizações para funcionamento, expedidos por diversos órgãos competentes no Brasil. Estas autorizações são fundamentais para o exercício de suas atividades financeiras e operacionais.</w:t>
      </w:r>
    </w:p>
    <w:p w14:paraId="6E718F10" w14:textId="77777777" w:rsidR="0087128F" w:rsidRDefault="0087128F" w:rsidP="0087128F">
      <w:pPr>
        <w:rPr>
          <w:color w:val="404040" w:themeColor="text1" w:themeTint="BF"/>
        </w:rPr>
      </w:pPr>
      <w:r w:rsidRPr="006C56E2">
        <w:rPr>
          <w:color w:val="404040" w:themeColor="text1" w:themeTint="BF"/>
        </w:rPr>
        <w:t>As principais autorizações e atos de registro incluem:</w:t>
      </w:r>
    </w:p>
    <w:p w14:paraId="158A5499" w14:textId="77777777" w:rsidR="0087128F" w:rsidRPr="00631D1F" w:rsidRDefault="0087128F" w:rsidP="0087128F">
      <w:pPr>
        <w:rPr>
          <w:color w:val="404040" w:themeColor="text1" w:themeTint="BF"/>
        </w:rPr>
      </w:pPr>
      <w:r w:rsidRPr="00631D1F">
        <w:rPr>
          <w:color w:val="404040" w:themeColor="text1" w:themeTint="BF"/>
        </w:rPr>
        <w:t xml:space="preserve">Distribuidora – 20.05.1986 </w:t>
      </w:r>
    </w:p>
    <w:p w14:paraId="76DC27C1" w14:textId="77777777" w:rsidR="0087128F" w:rsidRPr="00631D1F" w:rsidRDefault="0087128F" w:rsidP="0087128F">
      <w:pPr>
        <w:rPr>
          <w:color w:val="404040" w:themeColor="text1" w:themeTint="BF"/>
        </w:rPr>
      </w:pPr>
      <w:r w:rsidRPr="00631D1F">
        <w:rPr>
          <w:color w:val="404040" w:themeColor="text1" w:themeTint="BF"/>
        </w:rPr>
        <w:t xml:space="preserve">Administradora de Carteiras – Ato Declaratório 1481, de 13.08.1990 </w:t>
      </w:r>
    </w:p>
    <w:p w14:paraId="76EDFD76" w14:textId="77777777" w:rsidR="0087128F" w:rsidRPr="00631D1F" w:rsidRDefault="0087128F" w:rsidP="0087128F">
      <w:pPr>
        <w:rPr>
          <w:color w:val="404040" w:themeColor="text1" w:themeTint="BF"/>
        </w:rPr>
      </w:pPr>
      <w:r w:rsidRPr="00631D1F">
        <w:rPr>
          <w:color w:val="404040" w:themeColor="text1" w:themeTint="BF"/>
        </w:rPr>
        <w:t xml:space="preserve">Administrador de Fundo de Investimento Imobiliário – 13.01.2012 </w:t>
      </w:r>
    </w:p>
    <w:p w14:paraId="23219CDE" w14:textId="77777777" w:rsidR="0087128F" w:rsidRPr="00631D1F" w:rsidRDefault="0087128F" w:rsidP="0087128F">
      <w:pPr>
        <w:rPr>
          <w:color w:val="404040" w:themeColor="text1" w:themeTint="BF"/>
        </w:rPr>
      </w:pPr>
      <w:r w:rsidRPr="00631D1F">
        <w:rPr>
          <w:color w:val="404040" w:themeColor="text1" w:themeTint="BF"/>
        </w:rPr>
        <w:t xml:space="preserve">Administradora de FAPI – 21.07.2007 </w:t>
      </w:r>
    </w:p>
    <w:p w14:paraId="5B8BB402" w14:textId="77777777" w:rsidR="0087128F" w:rsidRPr="00631D1F" w:rsidRDefault="0087128F" w:rsidP="0087128F">
      <w:pPr>
        <w:rPr>
          <w:color w:val="404040" w:themeColor="text1" w:themeTint="BF"/>
        </w:rPr>
      </w:pPr>
      <w:r w:rsidRPr="00631D1F">
        <w:rPr>
          <w:color w:val="404040" w:themeColor="text1" w:themeTint="BF"/>
        </w:rPr>
        <w:t xml:space="preserve">Administradora de FIDC – 21.05.2010 </w:t>
      </w:r>
    </w:p>
    <w:p w14:paraId="355903BA" w14:textId="5122199F" w:rsidR="00374AF8" w:rsidRPr="00F03864" w:rsidRDefault="0087128F" w:rsidP="0087128F">
      <w:pPr>
        <w:rPr>
          <w:color w:val="404040" w:themeColor="text1" w:themeTint="BF"/>
        </w:rPr>
      </w:pPr>
      <w:r w:rsidRPr="00631D1F">
        <w:rPr>
          <w:color w:val="404040" w:themeColor="text1" w:themeTint="BF"/>
        </w:rPr>
        <w:t>Banco Central do Brasil – Resolução CMN 1.120, de 1986 – 27.05.1986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5262C5B" w14:textId="77777777" w:rsidTr="0082059B">
        <w:tc>
          <w:tcPr>
            <w:tcW w:w="8499" w:type="dxa"/>
            <w:shd w:val="clear" w:color="auto" w:fill="3B3B98"/>
          </w:tcPr>
          <w:p w14:paraId="09EE46FE" w14:textId="6DE4458E" w:rsidR="006E6BAD" w:rsidRPr="00B50007" w:rsidRDefault="00EF0037" w:rsidP="00EF0037">
            <w:pPr>
              <w:spacing w:line="279" w:lineRule="auto"/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OBSERVÂNCIA DE ELEVADO PADRÃO ÉTICO DE CONDUTA NAS OPERAÇÕES REALIZADAS NO MERCADO FINANCEIRO E AUSÊNCIA DE RESTRIÇÕES VERIFICADAS POR ÓRGÃOS COMPETENTES.</w:t>
            </w:r>
          </w:p>
        </w:tc>
      </w:tr>
      <w:tr w:rsidR="00385677" w:rsidRPr="00385677" w14:paraId="6447AD62" w14:textId="77777777" w:rsidTr="00074CF2">
        <w:tc>
          <w:tcPr>
            <w:tcW w:w="8499" w:type="dxa"/>
          </w:tcPr>
          <w:p w14:paraId="316AABA5" w14:textId="77777777" w:rsidR="003804EF" w:rsidRPr="00385677" w:rsidRDefault="003804EF" w:rsidP="009A2B06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 xml:space="preserve">SOBRE ELEVADO PADRÃO ÉTICO: </w:t>
            </w:r>
          </w:p>
        </w:tc>
      </w:tr>
    </w:tbl>
    <w:p w14:paraId="2B15CBBB" w14:textId="15581E73" w:rsidR="00670549" w:rsidRPr="00670549" w:rsidRDefault="00670549" w:rsidP="00670549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Com base no Formulário de Referência 2025 da Instituição, a</w:t>
      </w:r>
      <w:r w:rsidRPr="00670549">
        <w:rPr>
          <w:color w:val="404040" w:themeColor="text1" w:themeTint="BF"/>
        </w:rPr>
        <w:t xml:space="preserve"> segregação de atividades no Banco do Brasil está estruturada com base em seu modelo de governança corporativa e no Modelo Referencial de Linhas de Defesa (MRLD), cujo objetivo é mitigar conflitos de interesses e assegurar a independência das funções de controle em relação às áreas de negócio.</w:t>
      </w:r>
    </w:p>
    <w:p w14:paraId="67C5DE5F" w14:textId="444E1C2A" w:rsidR="00670549" w:rsidRPr="00670549" w:rsidRDefault="00670549" w:rsidP="00670549">
      <w:pPr>
        <w:jc w:val="both"/>
        <w:rPr>
          <w:color w:val="404040" w:themeColor="text1" w:themeTint="BF"/>
        </w:rPr>
      </w:pPr>
      <w:r w:rsidRPr="00670549">
        <w:rPr>
          <w:color w:val="404040" w:themeColor="text1" w:themeTint="BF"/>
        </w:rPr>
        <w:t xml:space="preserve">Nesse contexto, a instituição adota o Modelo de Três Linhas de Defesa, que organiza as responsabilidades de forma a separar as atividades operacionais das funções de supervisão e auditoria. A Primeira Linha de Defesa é composta pelas unidades de negócio e pelos gestores responsáveis pelos processos, que atuam diretamente na identificação, </w:t>
      </w:r>
      <w:r w:rsidRPr="00670549">
        <w:rPr>
          <w:color w:val="404040" w:themeColor="text1" w:themeTint="BF"/>
        </w:rPr>
        <w:lastRenderedPageBreak/>
        <w:t>avaliação e gerenciamento dos riscos inerentes às suas atividades. A Segunda Linha de Defesa é formada pelas áreas de Gestão de Riscos (</w:t>
      </w:r>
      <w:proofErr w:type="spellStart"/>
      <w:r w:rsidRPr="00670549">
        <w:rPr>
          <w:color w:val="404040" w:themeColor="text1" w:themeTint="BF"/>
        </w:rPr>
        <w:t>Diris</w:t>
      </w:r>
      <w:proofErr w:type="spellEnd"/>
      <w:r w:rsidRPr="00670549">
        <w:rPr>
          <w:color w:val="404040" w:themeColor="text1" w:themeTint="BF"/>
        </w:rPr>
        <w:t>) e de Controles Internos e Compliance (</w:t>
      </w:r>
      <w:proofErr w:type="spellStart"/>
      <w:r w:rsidRPr="00670549">
        <w:rPr>
          <w:color w:val="404040" w:themeColor="text1" w:themeTint="BF"/>
        </w:rPr>
        <w:t>Dicoi</w:t>
      </w:r>
      <w:proofErr w:type="spellEnd"/>
      <w:r w:rsidRPr="00670549">
        <w:rPr>
          <w:color w:val="404040" w:themeColor="text1" w:themeTint="BF"/>
        </w:rPr>
        <w:t>), responsáveis por estabelecer normas, supervisionar as atividades da primeira linha e avaliar a eficácia dos controles, atuando de maneira independente das áreas geradoras de receita. Já a Terceira Linha de Defesa é representada pela Auditoria Interna (</w:t>
      </w:r>
      <w:proofErr w:type="spellStart"/>
      <w:r w:rsidRPr="00670549">
        <w:rPr>
          <w:color w:val="404040" w:themeColor="text1" w:themeTint="BF"/>
        </w:rPr>
        <w:t>Audit</w:t>
      </w:r>
      <w:proofErr w:type="spellEnd"/>
      <w:r w:rsidRPr="00670549">
        <w:rPr>
          <w:color w:val="404040" w:themeColor="text1" w:themeTint="BF"/>
        </w:rPr>
        <w:t>), que possui autonomia para avaliar a efetividade de todo o sistema de gestão de riscos e controles, reportando-se diretamente ao Conselho de Administração.</w:t>
      </w:r>
    </w:p>
    <w:p w14:paraId="2BC40B5E" w14:textId="506D1EF8" w:rsidR="00670549" w:rsidRPr="00670549" w:rsidRDefault="00670549" w:rsidP="00670549">
      <w:pPr>
        <w:jc w:val="both"/>
        <w:rPr>
          <w:color w:val="404040" w:themeColor="text1" w:themeTint="BF"/>
        </w:rPr>
      </w:pPr>
      <w:r w:rsidRPr="00670549">
        <w:rPr>
          <w:color w:val="404040" w:themeColor="text1" w:themeTint="BF"/>
        </w:rPr>
        <w:t>Além disso, o modelo de governança prevê a segregação entre funções administrativas e de controle, garantindo a distinção entre as áreas responsáveis pela tomada de decisão e aquelas encarregadas da avaliação e monitoramento dos riscos. Nesse sentido, o Vice-Presidente de Controles Internos e Gestão de Riscos (CRO) atua como responsável estatutário pela supervisão independente da estrutura de riscos do conglomerado. O Conselho de Administração, por sua vez, exerce funções estratégicas e fiscalizadoras de forma colegiada e independente, sendo vedado o desempenho de atribuições operacionais ou executivas. Complementarmente, comitês de assessoramento, como o Comitê de Auditoria (</w:t>
      </w:r>
      <w:proofErr w:type="spellStart"/>
      <w:r w:rsidRPr="00670549">
        <w:rPr>
          <w:color w:val="404040" w:themeColor="text1" w:themeTint="BF"/>
        </w:rPr>
        <w:t>Coaud</w:t>
      </w:r>
      <w:proofErr w:type="spellEnd"/>
      <w:r w:rsidRPr="00670549">
        <w:rPr>
          <w:color w:val="404040" w:themeColor="text1" w:themeTint="BF"/>
        </w:rPr>
        <w:t>) e o Comitê de Riscos e Capital (</w:t>
      </w:r>
      <w:proofErr w:type="spellStart"/>
      <w:r w:rsidRPr="00670549">
        <w:rPr>
          <w:color w:val="404040" w:themeColor="text1" w:themeTint="BF"/>
        </w:rPr>
        <w:t>Coris</w:t>
      </w:r>
      <w:proofErr w:type="spellEnd"/>
      <w:r w:rsidRPr="00670549">
        <w:rPr>
          <w:color w:val="404040" w:themeColor="text1" w:themeTint="BF"/>
        </w:rPr>
        <w:t>), contam majoritariamente com membros independentes ou não executivos, o que reforça a imparcialidade nos processos de supervisão.</w:t>
      </w:r>
    </w:p>
    <w:p w14:paraId="3EC990E1" w14:textId="6851364F" w:rsidR="00670549" w:rsidRPr="00670549" w:rsidRDefault="00670549" w:rsidP="00670549">
      <w:pPr>
        <w:jc w:val="both"/>
        <w:rPr>
          <w:color w:val="404040" w:themeColor="text1" w:themeTint="BF"/>
        </w:rPr>
      </w:pPr>
      <w:r w:rsidRPr="00670549">
        <w:rPr>
          <w:color w:val="404040" w:themeColor="text1" w:themeTint="BF"/>
        </w:rPr>
        <w:t xml:space="preserve">A segregação também se manifesta em áreas específicas de atuação. Na BB </w:t>
      </w:r>
      <w:proofErr w:type="spellStart"/>
      <w:r w:rsidRPr="00670549">
        <w:rPr>
          <w:color w:val="404040" w:themeColor="text1" w:themeTint="BF"/>
        </w:rPr>
        <w:t>Asset</w:t>
      </w:r>
      <w:proofErr w:type="spellEnd"/>
      <w:r w:rsidRPr="00670549">
        <w:rPr>
          <w:color w:val="404040" w:themeColor="text1" w:themeTint="BF"/>
        </w:rPr>
        <w:t xml:space="preserve"> Management, subsidiária responsável pela gestão de recursos, há diretores distintos e exclusivos para as atividades de administração fiduciária e de gestão de recursos de terceiros, além de equipes de risco e conformidade totalmente segregadas das equipes de gestão de investimentos. No processo de concessão de crédito, observa-se a separação entre a originação comercial e a análise técnica de risco, sendo esta última baseada em metodologias internas e submetida à deliberação de comitês responsáveis pela aprovação final. Adicionalmente, no âmbito da prevenção a ilícitos, a Unidade de Segurança Institucional (USI) atua como gestora corporativa das políticas de prevenção à lavagem de dinheiro e à corrupção, monitorando de forma centralizada os canais de distribuição e as atividades de funcionários e parceiros.</w:t>
      </w:r>
    </w:p>
    <w:p w14:paraId="5C096339" w14:textId="32372A66" w:rsidR="009F4481" w:rsidRPr="00F03864" w:rsidRDefault="00670549" w:rsidP="00F03864">
      <w:pPr>
        <w:jc w:val="both"/>
        <w:rPr>
          <w:color w:val="404040" w:themeColor="text1" w:themeTint="BF"/>
        </w:rPr>
      </w:pPr>
      <w:r w:rsidRPr="00670549">
        <w:rPr>
          <w:color w:val="404040" w:themeColor="text1" w:themeTint="BF"/>
        </w:rPr>
        <w:t>Por fim, a gestão de conflitos de interesses é disciplinada pelo Estatuto Social, que estabelece vedações expressas para assegurar a separação entre interesses pessoais e institucionais. Entre essas disposições, destaca-se a proibição de administradores participarem de decisões relacionadas a operações nas quais possuam interesse ou participação que possa configurar conflito, devendo, nesses casos, declarar a situação e abster-se de participar das deliberações.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6FBCBADD" w14:textId="77777777" w:rsidTr="003804EF">
        <w:tc>
          <w:tcPr>
            <w:tcW w:w="8494" w:type="dxa"/>
          </w:tcPr>
          <w:p w14:paraId="1669B11F" w14:textId="77777777" w:rsidR="003804EF" w:rsidRPr="00385677" w:rsidRDefault="003804EF" w:rsidP="00232528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AUSÊNCIA DE RESTRIÇÕES:</w:t>
            </w:r>
          </w:p>
        </w:tc>
      </w:tr>
    </w:tbl>
    <w:p w14:paraId="649CABA6" w14:textId="322E6456" w:rsidR="009D0156" w:rsidRDefault="009D0156" w:rsidP="009D0156">
      <w:pPr>
        <w:jc w:val="both"/>
        <w:rPr>
          <w:color w:val="404040" w:themeColor="text1" w:themeTint="BF"/>
        </w:rPr>
      </w:pPr>
      <w:r w:rsidRPr="001444B5">
        <w:rPr>
          <w:color w:val="404040" w:themeColor="text1" w:themeTint="BF"/>
        </w:rPr>
        <w:t xml:space="preserve">A regularidade da instituição perante os órgãos competentes é evidenciada por declarações formais e mecanismos de auditoria e controle. </w:t>
      </w:r>
      <w:r>
        <w:rPr>
          <w:color w:val="404040" w:themeColor="text1" w:themeTint="BF"/>
        </w:rPr>
        <w:t>O Banco do Brasil</w:t>
      </w:r>
      <w:r w:rsidRPr="001444B5">
        <w:rPr>
          <w:color w:val="404040" w:themeColor="text1" w:themeTint="BF"/>
        </w:rPr>
        <w:t xml:space="preserve"> declara que, nos últimos cinco anos, nem a instituição nem seus administradores ou dirigentes sofreram punições, respondem a processos ou celebraram termos de compromisso junto à CVM, BACEN, ANBIMA ou outras autoridades reguladoras. Da mesma forma, informa não possuir impedimentos, suspensões ou declarações de inidoneidade que a impeçam de participar de licitações ou contratar com o Poder Público.</w:t>
      </w:r>
    </w:p>
    <w:p w14:paraId="4C21B1C3" w14:textId="744DE09E" w:rsidR="009F4481" w:rsidRPr="00F03864" w:rsidRDefault="009D0156" w:rsidP="00F03864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lastRenderedPageBreak/>
        <w:t xml:space="preserve">Adicionalmente, após </w:t>
      </w:r>
      <w:r w:rsidRPr="007D546B">
        <w:rPr>
          <w:color w:val="404040" w:themeColor="text1" w:themeTint="BF"/>
        </w:rPr>
        <w:t xml:space="preserve">verificação de existência de processos administrativos ou sancionadores junto à </w:t>
      </w:r>
      <w:hyperlink r:id="rId8" w:history="1">
        <w:r w:rsidRPr="00415C81">
          <w:rPr>
            <w:rStyle w:val="Hyperlink"/>
          </w:rPr>
          <w:t>Comissão de Valores Mobiliários – CVM</w:t>
        </w:r>
      </w:hyperlink>
      <w:r w:rsidRPr="007D546B">
        <w:rPr>
          <w:color w:val="404040" w:themeColor="text1" w:themeTint="BF"/>
        </w:rPr>
        <w:t>, não foram identificados processos em andamento que comprometam a integridade ética da instituição</w:t>
      </w:r>
      <w:r>
        <w:rPr>
          <w:color w:val="404040" w:themeColor="text1" w:themeTint="BF"/>
        </w:rPr>
        <w:t>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1D0B4D9A" w14:textId="77777777" w:rsidTr="0082059B">
        <w:tc>
          <w:tcPr>
            <w:tcW w:w="8499" w:type="dxa"/>
            <w:shd w:val="clear" w:color="auto" w:fill="3B3B98"/>
          </w:tcPr>
          <w:p w14:paraId="6F153E7E" w14:textId="4954942A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ANÁLISE DO HISTÓRICO DE ATUAÇÃO DA INSTITUIÇÃO E DE SEUS CONTROLADORES.</w:t>
            </w:r>
          </w:p>
        </w:tc>
      </w:tr>
    </w:tbl>
    <w:p w14:paraId="45878118" w14:textId="77777777" w:rsidR="002830DE" w:rsidRPr="002830DE" w:rsidRDefault="002830DE" w:rsidP="002830DE">
      <w:pPr>
        <w:jc w:val="both"/>
        <w:rPr>
          <w:color w:val="404040" w:themeColor="text1" w:themeTint="BF"/>
        </w:rPr>
      </w:pPr>
      <w:r w:rsidRPr="002830DE">
        <w:rPr>
          <w:color w:val="404040" w:themeColor="text1" w:themeTint="BF"/>
        </w:rPr>
        <w:t>O Banco do Brasil possui uma trajetória de mais de 216 anos, sendo reconhecido como o primeiro banco a operar no país e também a primeira empresa a realizar uma oferta pública de ações no mercado de capitais brasileiro. Ao longo de sua história, consolidou-se como uma sociedade de economia mista, de capital aberto e natureza jurídica de direito privado, tendo a União Federal como acionista controlador.</w:t>
      </w:r>
    </w:p>
    <w:p w14:paraId="7A7062BC" w14:textId="77777777" w:rsidR="002830DE" w:rsidRPr="002830DE" w:rsidRDefault="002830DE" w:rsidP="002830DE">
      <w:pPr>
        <w:jc w:val="both"/>
        <w:rPr>
          <w:color w:val="404040" w:themeColor="text1" w:themeTint="BF"/>
        </w:rPr>
      </w:pPr>
      <w:r w:rsidRPr="002830DE">
        <w:rPr>
          <w:color w:val="404040" w:themeColor="text1" w:themeTint="BF"/>
        </w:rPr>
        <w:t>Desde a promulgação da Lei nº 4.595/1964, o Banco do Brasil atua como agente financeiro do Tesouro Nacional e como importante instrumento de execução da política de crédito do Governo Federal. Em termos de governança corporativa, a instituição também se destaca pelo pioneirismo, tendo se tornado, em 2006, o único banco listado no Novo Mercado da B3, segmento que exige elevados padrões de transparência e governança. Além disso, o Banco vem ampliando sua atuação em práticas ASG (Ambientais, Sociais e de Governança), incorporando a sustentabilidade à gestão de seus negócios e processos.</w:t>
      </w:r>
    </w:p>
    <w:p w14:paraId="4488D184" w14:textId="77777777" w:rsidR="002830DE" w:rsidRPr="002830DE" w:rsidRDefault="002830DE" w:rsidP="002830DE">
      <w:pPr>
        <w:jc w:val="both"/>
        <w:rPr>
          <w:color w:val="404040" w:themeColor="text1" w:themeTint="BF"/>
        </w:rPr>
      </w:pPr>
      <w:r w:rsidRPr="002830DE">
        <w:rPr>
          <w:color w:val="404040" w:themeColor="text1" w:themeTint="BF"/>
        </w:rPr>
        <w:t xml:space="preserve">Nos últimos anos, a instituição também realizou movimentos estratégicos com o objetivo de otimizar seu portfólio de negócios. Entre eles, destacam-se a alienação da participação no Banco </w:t>
      </w:r>
      <w:proofErr w:type="spellStart"/>
      <w:r w:rsidRPr="002830DE">
        <w:rPr>
          <w:color w:val="404040" w:themeColor="text1" w:themeTint="BF"/>
        </w:rPr>
        <w:t>Digio</w:t>
      </w:r>
      <w:proofErr w:type="spellEnd"/>
      <w:r w:rsidRPr="002830DE">
        <w:rPr>
          <w:color w:val="404040" w:themeColor="text1" w:themeTint="BF"/>
        </w:rPr>
        <w:t xml:space="preserve"> em 2021, a constituição da Broto S.A., voltada ao agronegócio digital, em 2023, e a aquisição da totalidade das ações da Cielo S.A. em 2024, resultando na conversão de seu registro e na saída da companhia do Novo Mercado.</w:t>
      </w:r>
    </w:p>
    <w:p w14:paraId="4FDA7B4F" w14:textId="77777777" w:rsidR="002830DE" w:rsidRPr="002830DE" w:rsidRDefault="002830DE" w:rsidP="002830DE">
      <w:pPr>
        <w:jc w:val="both"/>
        <w:rPr>
          <w:color w:val="404040" w:themeColor="text1" w:themeTint="BF"/>
        </w:rPr>
      </w:pPr>
      <w:r w:rsidRPr="002830DE">
        <w:rPr>
          <w:color w:val="404040" w:themeColor="text1" w:themeTint="BF"/>
        </w:rPr>
        <w:t xml:space="preserve">No que se refere à estrutura acionária, a União Federal, por meio do Ministério da Fazenda, detém 50,0000011% das ações, exercendo influência relevante sobre a orientação estratégica da instituição. Cabe ao Presidente da República indicar o Presidente do Banco, enquanto a União também indica a maioria dos membros do Conselho de Administração. Além disso, o Banco do Brasil atua como executor de diversas políticas públicas previstas no Plano Plurianual (PPA), incluindo programas como o Pronaf, voltado à agricultura familiar, o Microcrédito Produtivo Orientado e o </w:t>
      </w:r>
      <w:proofErr w:type="spellStart"/>
      <w:r w:rsidRPr="002830DE">
        <w:rPr>
          <w:color w:val="404040" w:themeColor="text1" w:themeTint="BF"/>
        </w:rPr>
        <w:t>Pronampe</w:t>
      </w:r>
      <w:proofErr w:type="spellEnd"/>
      <w:r w:rsidRPr="002830DE">
        <w:rPr>
          <w:color w:val="404040" w:themeColor="text1" w:themeTint="BF"/>
        </w:rPr>
        <w:t>, destinado ao apoio a micro e pequenas empresas. Como controlador, a União pode adotar diretrizes que priorizem objetivos governamentais, o que é apontado como um possível fator de risco para investidores, caso tais decisões se afastem de interesses estritamente comerciais.</w:t>
      </w:r>
    </w:p>
    <w:p w14:paraId="5367AF51" w14:textId="1454505A" w:rsidR="00B50007" w:rsidRPr="00F03864" w:rsidRDefault="002830DE" w:rsidP="00F03864">
      <w:pPr>
        <w:jc w:val="both"/>
        <w:rPr>
          <w:color w:val="404040" w:themeColor="text1" w:themeTint="BF"/>
        </w:rPr>
      </w:pPr>
      <w:r w:rsidRPr="002830DE">
        <w:rPr>
          <w:color w:val="404040" w:themeColor="text1" w:themeTint="BF"/>
        </w:rPr>
        <w:t xml:space="preserve">Atualmente, o Banco do Brasil opera como um conglomerado financeiro, com presença em todo o território nacional e em relevantes centros financeiros internacionais. Sua atuação está organizada em cinco principais segmentos: bancário, que representa a maior fonte de receitas; banco de investimentos, por meio da UBS BB; gestão de recursos, pela BB </w:t>
      </w:r>
      <w:proofErr w:type="spellStart"/>
      <w:r w:rsidRPr="002830DE">
        <w:rPr>
          <w:color w:val="404040" w:themeColor="text1" w:themeTint="BF"/>
        </w:rPr>
        <w:t>Asset</w:t>
      </w:r>
      <w:proofErr w:type="spellEnd"/>
      <w:r w:rsidRPr="002830DE">
        <w:rPr>
          <w:color w:val="404040" w:themeColor="text1" w:themeTint="BF"/>
        </w:rPr>
        <w:t>; seguridade, pela BB Seguridade; e meios de pagamento.</w:t>
      </w: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0432377" w14:textId="77777777" w:rsidTr="0082059B">
        <w:tc>
          <w:tcPr>
            <w:tcW w:w="8499" w:type="dxa"/>
            <w:shd w:val="clear" w:color="auto" w:fill="3B3B98"/>
          </w:tcPr>
          <w:p w14:paraId="60F48946" w14:textId="422CBCD2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t>VERIFICAÇÃO DE EXPERIÊNCIA MÍNIMA DE 5 (CINCO) ANOS DE ATUAÇÃO.</w:t>
            </w:r>
          </w:p>
        </w:tc>
      </w:tr>
    </w:tbl>
    <w:p w14:paraId="1F3F4834" w14:textId="0D383FDA" w:rsidR="009F4481" w:rsidRDefault="00424D28" w:rsidP="00F03864">
      <w:pPr>
        <w:jc w:val="both"/>
        <w:rPr>
          <w:color w:val="404040" w:themeColor="text1" w:themeTint="BF"/>
        </w:rPr>
      </w:pPr>
      <w:r w:rsidRPr="009A5804">
        <w:rPr>
          <w:color w:val="404040" w:themeColor="text1" w:themeTint="BF"/>
        </w:rPr>
        <w:t xml:space="preserve">A instituição possui </w:t>
      </w:r>
      <w:r w:rsidRPr="009E74B1">
        <w:rPr>
          <w:color w:val="404040" w:themeColor="text1" w:themeTint="BF"/>
        </w:rPr>
        <w:t>quase 40 anos de atuação</w:t>
      </w:r>
      <w:r w:rsidRPr="009A5804">
        <w:rPr>
          <w:color w:val="404040" w:themeColor="text1" w:themeTint="BF"/>
        </w:rPr>
        <w:t xml:space="preserve"> ininterrupta no mercado financeiro brasileiro desde sua constituição em 1986</w:t>
      </w:r>
      <w:r>
        <w:rPr>
          <w:color w:val="404040" w:themeColor="text1" w:themeTint="BF"/>
        </w:rPr>
        <w:t>.</w:t>
      </w:r>
    </w:p>
    <w:p w14:paraId="2CC6255D" w14:textId="77777777" w:rsidR="0044794B" w:rsidRDefault="0044794B" w:rsidP="00F03864">
      <w:pPr>
        <w:jc w:val="both"/>
        <w:rPr>
          <w:color w:val="404040" w:themeColor="text1" w:themeTint="BF"/>
        </w:rPr>
      </w:pPr>
    </w:p>
    <w:p w14:paraId="770D5B27" w14:textId="77777777" w:rsidR="0044794B" w:rsidRPr="00F03864" w:rsidRDefault="0044794B" w:rsidP="00F03864">
      <w:pPr>
        <w:jc w:val="both"/>
        <w:rPr>
          <w:color w:val="404040" w:themeColor="text1" w:themeTint="BF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6E6BAD" w:rsidRPr="006E6BAD" w14:paraId="25B3B00E" w14:textId="77777777" w:rsidTr="0082059B">
        <w:tc>
          <w:tcPr>
            <w:tcW w:w="8499" w:type="dxa"/>
            <w:shd w:val="clear" w:color="auto" w:fill="3B3B98"/>
          </w:tcPr>
          <w:p w14:paraId="14C00605" w14:textId="0C2352D0" w:rsidR="006E6BAD" w:rsidRPr="00B50007" w:rsidRDefault="003804EF" w:rsidP="00B50007">
            <w:pPr>
              <w:rPr>
                <w:b/>
                <w:bCs/>
              </w:rPr>
            </w:pPr>
            <w:r w:rsidRPr="0082059B">
              <w:rPr>
                <w:b/>
                <w:bCs/>
                <w:color w:val="FFFFFF" w:themeColor="background1"/>
              </w:rPr>
              <w:lastRenderedPageBreak/>
              <w:t xml:space="preserve">ANÁLISE DE VOLUME DE RECURSOS SOB SUA GESTÃO E ADMINISTRAÇÃO, DA QUALIFICAÇÃO </w:t>
            </w:r>
            <w:r w:rsidRPr="0082059B">
              <w:rPr>
                <w:b/>
                <w:bCs/>
                <w:color w:val="FFFFFF" w:themeColor="background1"/>
                <w:shd w:val="clear" w:color="auto" w:fill="3B3B98"/>
              </w:rPr>
              <w:t>DO CORPO</w:t>
            </w:r>
            <w:r w:rsidRPr="0082059B">
              <w:rPr>
                <w:b/>
                <w:bCs/>
                <w:color w:val="FFFFFF" w:themeColor="background1"/>
              </w:rPr>
              <w:t xml:space="preserve"> TÉCNICO E DA SEGREGAÇÃO DE ATIVIDADES.</w:t>
            </w:r>
          </w:p>
        </w:tc>
      </w:tr>
      <w:tr w:rsidR="00385677" w:rsidRPr="00385677" w14:paraId="60129078" w14:textId="77777777" w:rsidTr="00074CF2">
        <w:tc>
          <w:tcPr>
            <w:tcW w:w="8499" w:type="dxa"/>
          </w:tcPr>
          <w:p w14:paraId="0217A49B" w14:textId="77777777" w:rsidR="003804EF" w:rsidRPr="00385677" w:rsidRDefault="003804EF" w:rsidP="00317B64">
            <w:pPr>
              <w:rPr>
                <w:b/>
                <w:bCs/>
                <w:color w:val="3B3B98"/>
              </w:rPr>
            </w:pPr>
            <w:r w:rsidRPr="00385677">
              <w:rPr>
                <w:b/>
                <w:bCs/>
                <w:color w:val="3B3B98"/>
              </w:rPr>
              <w:t>SOBRE VOLUME DE RECURSOS:</w:t>
            </w:r>
          </w:p>
        </w:tc>
      </w:tr>
    </w:tbl>
    <w:p w14:paraId="5BDBA0DF" w14:textId="6F6ED633" w:rsidR="003804EF" w:rsidRDefault="008D7DA1" w:rsidP="00F03864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Em janeiro de 2026 a</w:t>
      </w:r>
      <w:r w:rsidR="006F6CB2">
        <w:rPr>
          <w:color w:val="404040" w:themeColor="text1" w:themeTint="BF"/>
        </w:rPr>
        <w:t xml:space="preserve"> instituição </w:t>
      </w:r>
      <w:r>
        <w:rPr>
          <w:color w:val="404040" w:themeColor="text1" w:themeTint="BF"/>
        </w:rPr>
        <w:t>possuía</w:t>
      </w:r>
      <w:r w:rsidR="006F6CB2">
        <w:rPr>
          <w:color w:val="404040" w:themeColor="text1" w:themeTint="BF"/>
        </w:rPr>
        <w:t xml:space="preserve"> R$ </w:t>
      </w:r>
      <w:r w:rsidR="006F6CB2" w:rsidRPr="006F6CB2">
        <w:rPr>
          <w:color w:val="404040" w:themeColor="text1" w:themeTint="BF"/>
        </w:rPr>
        <w:t>1.959.309.797.598,36</w:t>
      </w:r>
      <w:r w:rsidR="00514A2B">
        <w:rPr>
          <w:color w:val="404040" w:themeColor="text1" w:themeTint="BF"/>
        </w:rPr>
        <w:t xml:space="preserve"> sob custódia.</w:t>
      </w:r>
    </w:p>
    <w:p w14:paraId="57F463FC" w14:textId="0506F2D3" w:rsidR="00A71757" w:rsidRPr="00385677" w:rsidRDefault="00BE0E06" w:rsidP="00F03864">
      <w:pPr>
        <w:jc w:val="both"/>
        <w:rPr>
          <w:color w:val="404040" w:themeColor="text1" w:themeTint="BF"/>
        </w:rPr>
      </w:pPr>
      <w:r w:rsidRPr="007727D7">
        <w:rPr>
          <w:color w:val="404040" w:themeColor="text1" w:themeTint="BF"/>
        </w:rPr>
        <w:t xml:space="preserve">FONTE: </w:t>
      </w:r>
      <w:hyperlink r:id="rId9" w:history="1">
        <w:r w:rsidRPr="004A1E14">
          <w:rPr>
            <w:rStyle w:val="Hyperlink"/>
          </w:rPr>
          <w:t xml:space="preserve">Ranking de </w:t>
        </w:r>
        <w:r w:rsidR="00F6548C" w:rsidRPr="004A1E14">
          <w:rPr>
            <w:rStyle w:val="Hyperlink"/>
          </w:rPr>
          <w:t>Cust</w:t>
        </w:r>
        <w:r w:rsidR="004A1E14" w:rsidRPr="004A1E14">
          <w:rPr>
            <w:rStyle w:val="Hyperlink"/>
          </w:rPr>
          <w:t>ódia de ativos</w:t>
        </w:r>
        <w:r w:rsidRPr="004A1E14">
          <w:rPr>
            <w:rStyle w:val="Hyperlink"/>
          </w:rPr>
          <w:t xml:space="preserve"> ANBIMA – </w:t>
        </w:r>
        <w:proofErr w:type="gramStart"/>
        <w:r w:rsidRPr="004A1E14">
          <w:rPr>
            <w:rStyle w:val="Hyperlink"/>
          </w:rPr>
          <w:t>Janeiro</w:t>
        </w:r>
        <w:proofErr w:type="gramEnd"/>
        <w:r w:rsidRPr="004A1E14">
          <w:rPr>
            <w:rStyle w:val="Hyperlink"/>
          </w:rPr>
          <w:t>/2026</w:t>
        </w:r>
      </w:hyperlink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4FCAEB13" w14:textId="77777777" w:rsidTr="003804EF">
        <w:tc>
          <w:tcPr>
            <w:tcW w:w="8494" w:type="dxa"/>
          </w:tcPr>
          <w:p w14:paraId="6A516635" w14:textId="77777777" w:rsidR="003804EF" w:rsidRPr="00385677" w:rsidRDefault="003804EF" w:rsidP="009A5292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 xml:space="preserve">SOBRE QUALIFICAÇÃO DO CORPO TÉCNICO: </w:t>
            </w:r>
          </w:p>
        </w:tc>
      </w:tr>
    </w:tbl>
    <w:p w14:paraId="730CF7A5" w14:textId="77777777" w:rsidR="00660758" w:rsidRPr="00660758" w:rsidRDefault="00660758" w:rsidP="00660758">
      <w:pPr>
        <w:jc w:val="both"/>
        <w:rPr>
          <w:color w:val="404040" w:themeColor="text1" w:themeTint="BF"/>
        </w:rPr>
      </w:pPr>
      <w:r w:rsidRPr="00660758">
        <w:rPr>
          <w:color w:val="404040" w:themeColor="text1" w:themeTint="BF"/>
        </w:rPr>
        <w:t>A qualificação do corpo técnico do Banco do Brasil é marcada pela elevada experiência profissional, processos seletivos rigorosos e formação acadêmica diversificada. Em 31 de dezembro de 2024, o Banco contava com aproximadamente 86,6 mil funcionários, sendo que 82,5% possuem mais de 10 anos de atuação na instituição, o que evidencia a experiência e a estabilidade do quadro funcional.</w:t>
      </w:r>
    </w:p>
    <w:p w14:paraId="5385791D" w14:textId="77777777" w:rsidR="00660758" w:rsidRPr="00660758" w:rsidRDefault="00660758" w:rsidP="00660758">
      <w:pPr>
        <w:jc w:val="both"/>
        <w:rPr>
          <w:color w:val="404040" w:themeColor="text1" w:themeTint="BF"/>
        </w:rPr>
      </w:pPr>
      <w:r w:rsidRPr="00660758">
        <w:rPr>
          <w:color w:val="404040" w:themeColor="text1" w:themeTint="BF"/>
        </w:rPr>
        <w:t>A alta gestão apresenta sólida formação acadêmica em diversas áreas, como Administração, Economia, Direito, Engenharia, Tecnologia da Informação, Contabilidade e outras áreas do conhecimento, sendo comum a presença de MBAs, especializações e mestrados voltados a temas como finanças, gestão estratégica, governança, auditoria e gestão de riscos. Os membros da administração são selecionados com base em conhecimento técnico, experiência profissional e capacidade de atuação em temas relacionados à governança corporativa, compliance e integridade.</w:t>
      </w:r>
    </w:p>
    <w:p w14:paraId="42843742" w14:textId="77777777" w:rsidR="00660758" w:rsidRPr="00660758" w:rsidRDefault="00660758" w:rsidP="00660758">
      <w:pPr>
        <w:jc w:val="both"/>
        <w:rPr>
          <w:color w:val="404040" w:themeColor="text1" w:themeTint="BF"/>
        </w:rPr>
      </w:pPr>
      <w:r w:rsidRPr="00660758">
        <w:rPr>
          <w:color w:val="404040" w:themeColor="text1" w:themeTint="BF"/>
        </w:rPr>
        <w:t>O ingresso no Banco ocorre exclusivamente por concurso público, assegurando um processo seletivo meritocrático desde os cargos iniciais. A progressão na carreira ocorre com base em mérito e antiguidade, por meio do exercício de funções gratificadas ou de confiança. A instituição também mantém carreiras específicas para áreas técnico-científicas que exigem profissionais especializados.</w:t>
      </w:r>
    </w:p>
    <w:p w14:paraId="6548C421" w14:textId="77777777" w:rsidR="00660758" w:rsidRPr="00660758" w:rsidRDefault="00660758" w:rsidP="00660758">
      <w:pPr>
        <w:jc w:val="both"/>
        <w:rPr>
          <w:color w:val="404040" w:themeColor="text1" w:themeTint="BF"/>
        </w:rPr>
      </w:pPr>
      <w:r w:rsidRPr="00660758">
        <w:rPr>
          <w:color w:val="404040" w:themeColor="text1" w:themeTint="BF"/>
        </w:rPr>
        <w:t>Além disso, o Banco dispõe de equipes dedicadas às atividades de controle e gestão de riscos, com contingentes relevantes de profissionais atuando em riscos corporativos, controles internos e compliance, e auditoria interna, reforçando a estrutura de governança e supervisão.</w:t>
      </w:r>
    </w:p>
    <w:p w14:paraId="2B58CFC4" w14:textId="13CCF742" w:rsidR="00A71757" w:rsidRPr="00F03864" w:rsidRDefault="00660758" w:rsidP="00F03864">
      <w:pPr>
        <w:jc w:val="both"/>
        <w:rPr>
          <w:color w:val="404040" w:themeColor="text1" w:themeTint="BF"/>
        </w:rPr>
      </w:pPr>
      <w:r w:rsidRPr="00660758">
        <w:rPr>
          <w:color w:val="404040" w:themeColor="text1" w:themeTint="BF"/>
        </w:rPr>
        <w:t>A qualificação contínua é promovida por meio de programas de capacitação da Universidade Corporativa do Banco do Brasil (</w:t>
      </w:r>
      <w:proofErr w:type="spellStart"/>
      <w:r w:rsidRPr="00660758">
        <w:rPr>
          <w:color w:val="404040" w:themeColor="text1" w:themeTint="BF"/>
        </w:rPr>
        <w:t>UniBB</w:t>
      </w:r>
      <w:proofErr w:type="spellEnd"/>
      <w:r w:rsidRPr="00660758">
        <w:rPr>
          <w:color w:val="404040" w:themeColor="text1" w:themeTint="BF"/>
        </w:rPr>
        <w:t>), que oferece treinamentos voltados ao desenvolvimento de lideranças e à disseminação de temas como governança, gestão de riscos, ética, prevenção à corrupção, lavagem de dinheiro e segurança cibernética. Esses programas apresentam elevados índices de participação entre os colaboradores.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5677" w:rsidRPr="00385677" w14:paraId="59D50E52" w14:textId="77777777" w:rsidTr="003804EF">
        <w:tc>
          <w:tcPr>
            <w:tcW w:w="8494" w:type="dxa"/>
          </w:tcPr>
          <w:p w14:paraId="0C314948" w14:textId="77777777" w:rsidR="003804EF" w:rsidRPr="00385677" w:rsidRDefault="003804EF" w:rsidP="00EA63EB">
            <w:pPr>
              <w:rPr>
                <w:b/>
                <w:bCs/>
                <w:color w:val="404040" w:themeColor="text1" w:themeTint="BF"/>
              </w:rPr>
            </w:pPr>
            <w:r w:rsidRPr="00385677">
              <w:rPr>
                <w:b/>
                <w:bCs/>
                <w:color w:val="3B3B98"/>
              </w:rPr>
              <w:t>SOBRE SEGREGAÇÃO DE ATIVIDADES:</w:t>
            </w:r>
          </w:p>
        </w:tc>
      </w:tr>
    </w:tbl>
    <w:p w14:paraId="72F5CC87" w14:textId="798C13CE" w:rsidR="00B61908" w:rsidRPr="00B61908" w:rsidRDefault="00B61908" w:rsidP="00B61908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Com base no Formulário de Referência 2025 da instituição</w:t>
      </w:r>
      <w:r w:rsidR="00A731AD">
        <w:rPr>
          <w:color w:val="404040" w:themeColor="text1" w:themeTint="BF"/>
        </w:rPr>
        <w:t>, a</w:t>
      </w:r>
      <w:r w:rsidRPr="00B61908">
        <w:rPr>
          <w:color w:val="404040" w:themeColor="text1" w:themeTint="BF"/>
        </w:rPr>
        <w:t xml:space="preserve"> segregação de atividades no Banco do Brasil é estruturada com base em seu modelo de governança corporativa e no Modelo Referencial de Linhas de Defesa (MRLD), com o objetivo de mitigar conflitos de interesses e assegurar a independência das funções de controle em relação às áreas de negócio.</w:t>
      </w:r>
    </w:p>
    <w:p w14:paraId="5105BA58" w14:textId="4E891D2C" w:rsidR="00B61908" w:rsidRPr="00B61908" w:rsidRDefault="00B61908" w:rsidP="00B61908">
      <w:pPr>
        <w:jc w:val="both"/>
        <w:rPr>
          <w:color w:val="404040" w:themeColor="text1" w:themeTint="BF"/>
        </w:rPr>
      </w:pPr>
      <w:r w:rsidRPr="00B61908">
        <w:rPr>
          <w:color w:val="404040" w:themeColor="text1" w:themeTint="BF"/>
        </w:rPr>
        <w:t>A instituição adota o Modelo de Três Linhas de Defesa, no qual a Primeira Linha é composta pelas unidades de negócio, responsáveis por identificar e gerenciar os riscos de suas atividades. A Segunda Linha é formada pelas áreas de Gestão de Riscos (</w:t>
      </w:r>
      <w:proofErr w:type="spellStart"/>
      <w:r w:rsidRPr="00B61908">
        <w:rPr>
          <w:color w:val="404040" w:themeColor="text1" w:themeTint="BF"/>
        </w:rPr>
        <w:t>Diris</w:t>
      </w:r>
      <w:proofErr w:type="spellEnd"/>
      <w:r w:rsidRPr="00B61908">
        <w:rPr>
          <w:color w:val="404040" w:themeColor="text1" w:themeTint="BF"/>
        </w:rPr>
        <w:t>) e de Controles Internos e Compliance (</w:t>
      </w:r>
      <w:proofErr w:type="spellStart"/>
      <w:r w:rsidRPr="00B61908">
        <w:rPr>
          <w:color w:val="404040" w:themeColor="text1" w:themeTint="BF"/>
        </w:rPr>
        <w:t>Dicoi</w:t>
      </w:r>
      <w:proofErr w:type="spellEnd"/>
      <w:r w:rsidRPr="00B61908">
        <w:rPr>
          <w:color w:val="404040" w:themeColor="text1" w:themeTint="BF"/>
        </w:rPr>
        <w:t xml:space="preserve">), que estabelecem normas, supervisionam as atividades e avaliam a eficácia dos controles. A Terceira Linha, representada pela Auditoria </w:t>
      </w:r>
      <w:r w:rsidRPr="00B61908">
        <w:rPr>
          <w:color w:val="404040" w:themeColor="text1" w:themeTint="BF"/>
        </w:rPr>
        <w:lastRenderedPageBreak/>
        <w:t>Interna (</w:t>
      </w:r>
      <w:proofErr w:type="spellStart"/>
      <w:r w:rsidRPr="00B61908">
        <w:rPr>
          <w:color w:val="404040" w:themeColor="text1" w:themeTint="BF"/>
        </w:rPr>
        <w:t>Audit</w:t>
      </w:r>
      <w:proofErr w:type="spellEnd"/>
      <w:r w:rsidRPr="00B61908">
        <w:rPr>
          <w:color w:val="404040" w:themeColor="text1" w:themeTint="BF"/>
        </w:rPr>
        <w:t>), atua de forma independente na avaliação do sistema de gestão de riscos e controles, reportando-se diretamente ao Conselho de Administração.</w:t>
      </w:r>
    </w:p>
    <w:p w14:paraId="6EE204B4" w14:textId="465875F8" w:rsidR="00B61908" w:rsidRPr="00B61908" w:rsidRDefault="00B61908" w:rsidP="00B61908">
      <w:pPr>
        <w:jc w:val="both"/>
        <w:rPr>
          <w:color w:val="404040" w:themeColor="text1" w:themeTint="BF"/>
        </w:rPr>
      </w:pPr>
      <w:r w:rsidRPr="00B61908">
        <w:rPr>
          <w:color w:val="404040" w:themeColor="text1" w:themeTint="BF"/>
        </w:rPr>
        <w:t>O modelo também prevê a separação entre as funções de decisão e de controle. O Vice-Presidente de Controles Internos e Gestão de Riscos (CRO) é responsável pela supervisão independente da estrutura de riscos, enquanto o Conselho de Administração exerce funções estratégicas e fiscalizadoras, apoiado por comitês como o de Auditoria (</w:t>
      </w:r>
      <w:proofErr w:type="spellStart"/>
      <w:r w:rsidRPr="00B61908">
        <w:rPr>
          <w:color w:val="404040" w:themeColor="text1" w:themeTint="BF"/>
        </w:rPr>
        <w:t>Coaud</w:t>
      </w:r>
      <w:proofErr w:type="spellEnd"/>
      <w:r w:rsidRPr="00B61908">
        <w:rPr>
          <w:color w:val="404040" w:themeColor="text1" w:themeTint="BF"/>
        </w:rPr>
        <w:t>) e o de Riscos e Capital (</w:t>
      </w:r>
      <w:proofErr w:type="spellStart"/>
      <w:r w:rsidRPr="00B61908">
        <w:rPr>
          <w:color w:val="404040" w:themeColor="text1" w:themeTint="BF"/>
        </w:rPr>
        <w:t>Coris</w:t>
      </w:r>
      <w:proofErr w:type="spellEnd"/>
      <w:r w:rsidRPr="00B61908">
        <w:rPr>
          <w:color w:val="404040" w:themeColor="text1" w:themeTint="BF"/>
        </w:rPr>
        <w:t>), que contribuem para a supervisão imparcial das atividades.</w:t>
      </w:r>
    </w:p>
    <w:p w14:paraId="5027D09E" w14:textId="16285F79" w:rsidR="00B61908" w:rsidRPr="00B61908" w:rsidRDefault="00B61908" w:rsidP="00B61908">
      <w:pPr>
        <w:jc w:val="both"/>
        <w:rPr>
          <w:color w:val="404040" w:themeColor="text1" w:themeTint="BF"/>
        </w:rPr>
      </w:pPr>
      <w:r w:rsidRPr="00B61908">
        <w:rPr>
          <w:color w:val="404040" w:themeColor="text1" w:themeTint="BF"/>
        </w:rPr>
        <w:t xml:space="preserve">Adicionalmente, há segregação em áreas específicas, como na BB </w:t>
      </w:r>
      <w:proofErr w:type="spellStart"/>
      <w:r w:rsidRPr="00B61908">
        <w:rPr>
          <w:color w:val="404040" w:themeColor="text1" w:themeTint="BF"/>
        </w:rPr>
        <w:t>Asset</w:t>
      </w:r>
      <w:proofErr w:type="spellEnd"/>
      <w:r w:rsidRPr="00B61908">
        <w:rPr>
          <w:color w:val="404040" w:themeColor="text1" w:themeTint="BF"/>
        </w:rPr>
        <w:t xml:space="preserve"> Management, que mantém diretores distintos para administração fiduciária e gestão de recursos, além de equipes de risco e conformidade independentes da gestão de investimentos. No processo de crédito, a originação comercial é separada da análise técnica de risco. A instituição também conta com a Unidade de Segurança Institucional (USI), responsável por coordenar as ações de prevenção à lavagem de dinheiro e à corrupção.</w:t>
      </w:r>
    </w:p>
    <w:p w14:paraId="4928FF73" w14:textId="227B1DD5" w:rsidR="00A71757" w:rsidRPr="00A21BA5" w:rsidRDefault="00B61908" w:rsidP="00B61908">
      <w:pPr>
        <w:jc w:val="both"/>
        <w:rPr>
          <w:b/>
          <w:bCs/>
          <w:color w:val="404040" w:themeColor="text1" w:themeTint="BF"/>
        </w:rPr>
      </w:pPr>
      <w:r w:rsidRPr="00B61908">
        <w:rPr>
          <w:color w:val="404040" w:themeColor="text1" w:themeTint="BF"/>
        </w:rPr>
        <w:t>Por fim, o Estatuto Social estabelece regras para a gestão de conflitos de interesses, determinando que administradores devem declarar eventuais conflitos e se abster de participar de deliberações relacionadas.</w:t>
      </w:r>
    </w:p>
    <w:p w14:paraId="41F0DEEF" w14:textId="40ADF08C" w:rsidR="003C1B37" w:rsidRPr="00C03292" w:rsidRDefault="003804EF" w:rsidP="00C03292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BB44DD" w:rsidRPr="00385677">
        <w:rPr>
          <w:b/>
          <w:bCs/>
          <w:color w:val="3B3B98"/>
          <w:sz w:val="28"/>
          <w:szCs w:val="28"/>
        </w:rPr>
        <w:t xml:space="preserve"> – PARECER </w:t>
      </w:r>
      <w:r w:rsidR="00B50007" w:rsidRPr="00385677">
        <w:rPr>
          <w:b/>
          <w:bCs/>
          <w:color w:val="3B3B98"/>
          <w:sz w:val="28"/>
          <w:szCs w:val="28"/>
        </w:rPr>
        <w:t xml:space="preserve">SOBRE A INSTITUIÇÃO </w:t>
      </w:r>
    </w:p>
    <w:p w14:paraId="020C39B1" w14:textId="36D93BD9" w:rsidR="0053610A" w:rsidRPr="00ED3E60" w:rsidRDefault="0053610A" w:rsidP="0053610A">
      <w:pPr>
        <w:jc w:val="both"/>
        <w:rPr>
          <w:color w:val="404040" w:themeColor="text1" w:themeTint="BF"/>
        </w:rPr>
      </w:pPr>
      <w:r>
        <w:rPr>
          <w:color w:val="404040" w:themeColor="text1" w:themeTint="BF"/>
        </w:rPr>
        <w:t>O Banco do Brasil</w:t>
      </w:r>
      <w:r w:rsidRPr="00ED3E60">
        <w:rPr>
          <w:color w:val="404040" w:themeColor="text1" w:themeTint="BF"/>
        </w:rPr>
        <w:t xml:space="preserve"> demonstra solidez institucional, amparada por </w:t>
      </w:r>
      <w:r w:rsidR="00A65261" w:rsidRPr="00A65261">
        <w:rPr>
          <w:color w:val="404040" w:themeColor="text1" w:themeTint="BF"/>
        </w:rPr>
        <w:t>mais de 216 anos de existência, sendo a primeira instituição bancária a operar no país e a pioneira na oferta pública de ações no mercado de capitais naciona</w:t>
      </w:r>
      <w:r w:rsidR="00A65261">
        <w:rPr>
          <w:color w:val="404040" w:themeColor="text1" w:themeTint="BF"/>
        </w:rPr>
        <w:t>l</w:t>
      </w:r>
      <w:r w:rsidRPr="00ED3E60">
        <w:rPr>
          <w:color w:val="404040" w:themeColor="text1" w:themeTint="BF"/>
        </w:rPr>
        <w:t xml:space="preserve"> e liderança de mercado. A estrutura de governança é robusta, com processos de investimento disciplinados, comitês colegiados e rigorosa gestão de riscos (mercado, crédito, liquidez e operacional). O corpo técnico é altamente qualificado e certificado, e a segregação de atividades</w:t>
      </w:r>
      <w:r w:rsidR="00A65261">
        <w:rPr>
          <w:color w:val="404040" w:themeColor="text1" w:themeTint="BF"/>
        </w:rPr>
        <w:t xml:space="preserve"> que </w:t>
      </w:r>
      <w:r w:rsidRPr="00ED3E60">
        <w:rPr>
          <w:color w:val="404040" w:themeColor="text1" w:themeTint="BF"/>
        </w:rPr>
        <w:t xml:space="preserve">garante a mitigação de conflitos de interesse. </w:t>
      </w:r>
    </w:p>
    <w:p w14:paraId="2A0DE124" w14:textId="61BF2867" w:rsidR="0053610A" w:rsidRPr="00ED3E60" w:rsidRDefault="0053610A" w:rsidP="0053610A">
      <w:pPr>
        <w:jc w:val="both"/>
        <w:rPr>
          <w:color w:val="404040" w:themeColor="text1" w:themeTint="BF"/>
        </w:rPr>
      </w:pPr>
      <w:r w:rsidRPr="00ED3E60">
        <w:rPr>
          <w:color w:val="404040" w:themeColor="text1" w:themeTint="BF"/>
        </w:rPr>
        <w:t xml:space="preserve">Diante do exposto, conclui-se que </w:t>
      </w:r>
      <w:r w:rsidR="00A65261">
        <w:rPr>
          <w:color w:val="404040" w:themeColor="text1" w:themeTint="BF"/>
        </w:rPr>
        <w:t>o Banco do Brasil</w:t>
      </w:r>
      <w:r w:rsidRPr="00ED3E60">
        <w:rPr>
          <w:color w:val="404040" w:themeColor="text1" w:themeTint="BF"/>
        </w:rPr>
        <w:t xml:space="preserve"> apresenta plena aptidão técnica, operacional e ética, não sendo identificados fatores que desaconselhem o relacionamento seguro com a instituição para fins de credenciamento </w:t>
      </w:r>
      <w:r w:rsidR="00BE1C1E">
        <w:rPr>
          <w:color w:val="404040" w:themeColor="text1" w:themeTint="BF"/>
        </w:rPr>
        <w:t>junto a este RPPS</w:t>
      </w:r>
      <w:r w:rsidRPr="00ED3E60">
        <w:rPr>
          <w:color w:val="404040" w:themeColor="text1" w:themeTint="BF"/>
        </w:rPr>
        <w:t>.</w:t>
      </w:r>
    </w:p>
    <w:p w14:paraId="65B96B50" w14:textId="4E28CD51" w:rsidR="00BE1C1E" w:rsidRDefault="0053610A" w:rsidP="00F03864">
      <w:pPr>
        <w:jc w:val="both"/>
        <w:rPr>
          <w:color w:val="404040" w:themeColor="text1" w:themeTint="BF"/>
        </w:rPr>
      </w:pPr>
      <w:r w:rsidRPr="00ED3E60">
        <w:rPr>
          <w:color w:val="404040" w:themeColor="text1" w:themeTint="BF"/>
        </w:rPr>
        <w:t xml:space="preserve">Por fim, ressalta-se que as informações apresentadas neste parecer foram fundamentadas em documentos oficiais disponibilizados pela própria instituição, incluindo o Questionário </w:t>
      </w:r>
      <w:proofErr w:type="spellStart"/>
      <w:r w:rsidRPr="00ED3E60">
        <w:rPr>
          <w:color w:val="404040" w:themeColor="text1" w:themeTint="BF"/>
        </w:rPr>
        <w:t>Due</w:t>
      </w:r>
      <w:proofErr w:type="spellEnd"/>
      <w:r w:rsidRPr="00ED3E60">
        <w:rPr>
          <w:color w:val="404040" w:themeColor="text1" w:themeTint="BF"/>
        </w:rPr>
        <w:t xml:space="preserve"> </w:t>
      </w:r>
      <w:proofErr w:type="spellStart"/>
      <w:r w:rsidRPr="00ED3E60">
        <w:rPr>
          <w:color w:val="404040" w:themeColor="text1" w:themeTint="BF"/>
        </w:rPr>
        <w:t>Diligence</w:t>
      </w:r>
      <w:proofErr w:type="spellEnd"/>
      <w:r w:rsidRPr="00ED3E60">
        <w:rPr>
          <w:color w:val="404040" w:themeColor="text1" w:themeTint="BF"/>
        </w:rPr>
        <w:t xml:space="preserve"> (QDD) da ANBIMA, o Formulário de Referência</w:t>
      </w:r>
      <w:r w:rsidR="00BE1C1E">
        <w:rPr>
          <w:color w:val="404040" w:themeColor="text1" w:themeTint="BF"/>
        </w:rPr>
        <w:t xml:space="preserve"> 2025</w:t>
      </w:r>
      <w:r w:rsidRPr="00ED3E60">
        <w:rPr>
          <w:color w:val="404040" w:themeColor="text1" w:themeTint="BF"/>
        </w:rPr>
        <w:t xml:space="preserve"> e relatórios de rating de gestão, os quais subsidiaram a análise realizada.</w:t>
      </w:r>
    </w:p>
    <w:p w14:paraId="51C6CF8F" w14:textId="77777777" w:rsidR="00A71757" w:rsidRPr="00C03292" w:rsidRDefault="00A71757" w:rsidP="00F03864">
      <w:pPr>
        <w:jc w:val="both"/>
        <w:rPr>
          <w:color w:val="404040" w:themeColor="text1" w:themeTint="BF"/>
        </w:rPr>
      </w:pPr>
    </w:p>
    <w:p w14:paraId="7278CB64" w14:textId="2E73CB64" w:rsidR="003C1B37" w:rsidRPr="00385677" w:rsidRDefault="003C1B37" w:rsidP="00BB44DD">
      <w:pPr>
        <w:rPr>
          <w:b/>
          <w:bCs/>
          <w:color w:val="3B3B98"/>
          <w:sz w:val="28"/>
          <w:szCs w:val="28"/>
        </w:rPr>
      </w:pPr>
      <w:r w:rsidRPr="00385677">
        <w:rPr>
          <w:b/>
          <w:bCs/>
          <w:color w:val="3B3B98"/>
          <w:sz w:val="28"/>
          <w:szCs w:val="28"/>
        </w:rPr>
        <w:t>V</w:t>
      </w:r>
      <w:r w:rsidR="00A21BA5">
        <w:rPr>
          <w:b/>
          <w:bCs/>
          <w:color w:val="3B3B98"/>
          <w:sz w:val="28"/>
          <w:szCs w:val="28"/>
        </w:rPr>
        <w:t>I</w:t>
      </w:r>
      <w:r w:rsidRPr="00385677">
        <w:rPr>
          <w:b/>
          <w:bCs/>
          <w:color w:val="3B3B98"/>
          <w:sz w:val="28"/>
          <w:szCs w:val="28"/>
        </w:rPr>
        <w:t xml:space="preserve"> – RESPONSÁVEIS PELO CREDENCIAMENTO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405"/>
        <w:gridCol w:w="1841"/>
        <w:gridCol w:w="2124"/>
        <w:gridCol w:w="2124"/>
      </w:tblGrid>
      <w:tr w:rsidR="00D95107" w14:paraId="165CAEEE" w14:textId="77777777" w:rsidTr="0082059B">
        <w:trPr>
          <w:trHeight w:val="410"/>
        </w:trPr>
        <w:tc>
          <w:tcPr>
            <w:tcW w:w="2405" w:type="dxa"/>
            <w:shd w:val="clear" w:color="auto" w:fill="3B3B98"/>
            <w:vAlign w:val="center"/>
          </w:tcPr>
          <w:p w14:paraId="19FCA6EB" w14:textId="61ECAAA1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NOME</w:t>
            </w:r>
          </w:p>
        </w:tc>
        <w:tc>
          <w:tcPr>
            <w:tcW w:w="1841" w:type="dxa"/>
            <w:shd w:val="clear" w:color="auto" w:fill="3B3B98"/>
            <w:vAlign w:val="center"/>
          </w:tcPr>
          <w:p w14:paraId="0C9C3FBF" w14:textId="0A21E465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CARGO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6146399B" w14:textId="4032BA3F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CPF</w:t>
            </w:r>
          </w:p>
        </w:tc>
        <w:tc>
          <w:tcPr>
            <w:tcW w:w="2124" w:type="dxa"/>
            <w:shd w:val="clear" w:color="auto" w:fill="3B3B98"/>
            <w:vAlign w:val="center"/>
          </w:tcPr>
          <w:p w14:paraId="5E1CEA7D" w14:textId="3FA22F1B" w:rsidR="00D95107" w:rsidRPr="0082059B" w:rsidRDefault="00D95107" w:rsidP="00341BEC">
            <w:pPr>
              <w:jc w:val="center"/>
              <w:rPr>
                <w:b/>
                <w:bCs/>
                <w:color w:val="FFFFFF" w:themeColor="background1"/>
              </w:rPr>
            </w:pPr>
            <w:r w:rsidRPr="0082059B">
              <w:rPr>
                <w:b/>
                <w:bCs/>
                <w:color w:val="FFFFFF" w:themeColor="background1"/>
              </w:rPr>
              <w:t>ASSINATURA</w:t>
            </w:r>
          </w:p>
        </w:tc>
      </w:tr>
      <w:tr w:rsidR="00D95107" w14:paraId="6A2ADB73" w14:textId="77777777" w:rsidTr="00341BEC">
        <w:trPr>
          <w:trHeight w:val="697"/>
        </w:trPr>
        <w:tc>
          <w:tcPr>
            <w:tcW w:w="2405" w:type="dxa"/>
            <w:vAlign w:val="center"/>
          </w:tcPr>
          <w:p w14:paraId="7CAF9B0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77DC4392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819300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953427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23B55F1B" w14:textId="77777777" w:rsidTr="00341BEC">
        <w:trPr>
          <w:trHeight w:val="849"/>
        </w:trPr>
        <w:tc>
          <w:tcPr>
            <w:tcW w:w="2405" w:type="dxa"/>
            <w:vAlign w:val="center"/>
          </w:tcPr>
          <w:p w14:paraId="0931B86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537BF0ED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54D6A610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49AD9837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  <w:tr w:rsidR="00D95107" w14:paraId="59198BDE" w14:textId="77777777" w:rsidTr="00341BEC">
        <w:trPr>
          <w:trHeight w:val="975"/>
        </w:trPr>
        <w:tc>
          <w:tcPr>
            <w:tcW w:w="2405" w:type="dxa"/>
            <w:vAlign w:val="center"/>
          </w:tcPr>
          <w:p w14:paraId="000E6295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1841" w:type="dxa"/>
            <w:vAlign w:val="center"/>
          </w:tcPr>
          <w:p w14:paraId="42E8A474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71F9C411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  <w:tc>
          <w:tcPr>
            <w:tcW w:w="2124" w:type="dxa"/>
            <w:vAlign w:val="center"/>
          </w:tcPr>
          <w:p w14:paraId="15E3A40F" w14:textId="77777777" w:rsidR="00D95107" w:rsidRPr="00385677" w:rsidRDefault="00D95107" w:rsidP="00341BEC">
            <w:pPr>
              <w:rPr>
                <w:b/>
                <w:bCs/>
                <w:color w:val="404040" w:themeColor="text1" w:themeTint="BF"/>
              </w:rPr>
            </w:pPr>
          </w:p>
        </w:tc>
      </w:tr>
    </w:tbl>
    <w:p w14:paraId="73F4C863" w14:textId="77777777" w:rsidR="0080731D" w:rsidRDefault="0080731D" w:rsidP="00BB44DD">
      <w:pPr>
        <w:rPr>
          <w:b/>
          <w:bCs/>
        </w:rPr>
      </w:pPr>
    </w:p>
    <w:p w14:paraId="268F289F" w14:textId="77777777" w:rsidR="00D64D8C" w:rsidRDefault="00D64D8C" w:rsidP="00BB44DD">
      <w:pPr>
        <w:rPr>
          <w:b/>
          <w:bCs/>
        </w:rPr>
      </w:pPr>
    </w:p>
    <w:p w14:paraId="40A5C2D7" w14:textId="4119A5BD" w:rsidR="00C03292" w:rsidRPr="00C03292" w:rsidRDefault="00C03292" w:rsidP="00C03292">
      <w:pPr>
        <w:jc w:val="right"/>
        <w:rPr>
          <w:color w:val="404040" w:themeColor="text1" w:themeTint="BF"/>
        </w:rPr>
      </w:pPr>
      <w:r w:rsidRPr="00C03292">
        <w:rPr>
          <w:color w:val="404040" w:themeColor="text1" w:themeTint="BF"/>
        </w:rPr>
        <w:t>Cidade, data (</w:t>
      </w:r>
      <w:proofErr w:type="spellStart"/>
      <w:r w:rsidRPr="00C03292">
        <w:rPr>
          <w:color w:val="404040" w:themeColor="text1" w:themeTint="BF"/>
        </w:rPr>
        <w:t>dd</w:t>
      </w:r>
      <w:proofErr w:type="spellEnd"/>
      <w:r w:rsidRPr="00C03292">
        <w:rPr>
          <w:color w:val="404040" w:themeColor="text1" w:themeTint="BF"/>
        </w:rPr>
        <w:t>/mm/</w:t>
      </w:r>
      <w:proofErr w:type="spellStart"/>
      <w:r w:rsidRPr="00C03292">
        <w:rPr>
          <w:color w:val="404040" w:themeColor="text1" w:themeTint="BF"/>
        </w:rPr>
        <w:t>aaaa</w:t>
      </w:r>
      <w:proofErr w:type="spellEnd"/>
      <w:r w:rsidRPr="00C03292">
        <w:rPr>
          <w:color w:val="404040" w:themeColor="text1" w:themeTint="BF"/>
        </w:rPr>
        <w:t>)</w:t>
      </w:r>
    </w:p>
    <w:sectPr w:rsidR="00C03292" w:rsidRPr="00C032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49BA"/>
    <w:multiLevelType w:val="multilevel"/>
    <w:tmpl w:val="5E926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8DB1D"/>
    <w:multiLevelType w:val="hybridMultilevel"/>
    <w:tmpl w:val="67E083C2"/>
    <w:lvl w:ilvl="0" w:tplc="0EC60524">
      <w:start w:val="1"/>
      <w:numFmt w:val="decimal"/>
      <w:lvlText w:val="%1."/>
      <w:lvlJc w:val="left"/>
      <w:pPr>
        <w:ind w:left="720" w:hanging="360"/>
      </w:pPr>
    </w:lvl>
    <w:lvl w:ilvl="1" w:tplc="98B01C04">
      <w:start w:val="1"/>
      <w:numFmt w:val="lowerLetter"/>
      <w:lvlText w:val="%2."/>
      <w:lvlJc w:val="left"/>
      <w:pPr>
        <w:ind w:left="1440" w:hanging="360"/>
      </w:pPr>
    </w:lvl>
    <w:lvl w:ilvl="2" w:tplc="2A9C1ABE">
      <w:start w:val="1"/>
      <w:numFmt w:val="lowerRoman"/>
      <w:lvlText w:val="%3."/>
      <w:lvlJc w:val="right"/>
      <w:pPr>
        <w:ind w:left="2160" w:hanging="180"/>
      </w:pPr>
    </w:lvl>
    <w:lvl w:ilvl="3" w:tplc="4DEE03CA">
      <w:start w:val="1"/>
      <w:numFmt w:val="decimal"/>
      <w:lvlText w:val="%4."/>
      <w:lvlJc w:val="left"/>
      <w:pPr>
        <w:ind w:left="2880" w:hanging="360"/>
      </w:pPr>
    </w:lvl>
    <w:lvl w:ilvl="4" w:tplc="DBBAEE5A">
      <w:start w:val="1"/>
      <w:numFmt w:val="lowerLetter"/>
      <w:lvlText w:val="%5."/>
      <w:lvlJc w:val="left"/>
      <w:pPr>
        <w:ind w:left="3600" w:hanging="360"/>
      </w:pPr>
    </w:lvl>
    <w:lvl w:ilvl="5" w:tplc="923801FC">
      <w:start w:val="1"/>
      <w:numFmt w:val="lowerRoman"/>
      <w:lvlText w:val="%6."/>
      <w:lvlJc w:val="right"/>
      <w:pPr>
        <w:ind w:left="4320" w:hanging="180"/>
      </w:pPr>
    </w:lvl>
    <w:lvl w:ilvl="6" w:tplc="9DD8F744">
      <w:start w:val="1"/>
      <w:numFmt w:val="decimal"/>
      <w:lvlText w:val="%7."/>
      <w:lvlJc w:val="left"/>
      <w:pPr>
        <w:ind w:left="5040" w:hanging="360"/>
      </w:pPr>
    </w:lvl>
    <w:lvl w:ilvl="7" w:tplc="A61E3EC2">
      <w:start w:val="1"/>
      <w:numFmt w:val="lowerLetter"/>
      <w:lvlText w:val="%8."/>
      <w:lvlJc w:val="left"/>
      <w:pPr>
        <w:ind w:left="5760" w:hanging="360"/>
      </w:pPr>
    </w:lvl>
    <w:lvl w:ilvl="8" w:tplc="F9B2DE5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55B7E"/>
    <w:multiLevelType w:val="multilevel"/>
    <w:tmpl w:val="983A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6A25C3"/>
    <w:multiLevelType w:val="hybridMultilevel"/>
    <w:tmpl w:val="1FBCF3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E6A68"/>
    <w:multiLevelType w:val="hybridMultilevel"/>
    <w:tmpl w:val="08F85D1E"/>
    <w:lvl w:ilvl="0" w:tplc="53A08E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282873">
    <w:abstractNumId w:val="0"/>
  </w:num>
  <w:num w:numId="2" w16cid:durableId="136650435">
    <w:abstractNumId w:val="2"/>
  </w:num>
  <w:num w:numId="3" w16cid:durableId="111025234">
    <w:abstractNumId w:val="4"/>
  </w:num>
  <w:num w:numId="4" w16cid:durableId="1228955984">
    <w:abstractNumId w:val="3"/>
  </w:num>
  <w:num w:numId="5" w16cid:durableId="562835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11"/>
    <w:rsid w:val="00021AF0"/>
    <w:rsid w:val="00074CF2"/>
    <w:rsid w:val="000C2B8B"/>
    <w:rsid w:val="000E4848"/>
    <w:rsid w:val="000F4A3B"/>
    <w:rsid w:val="00103E1A"/>
    <w:rsid w:val="00145321"/>
    <w:rsid w:val="00150BB9"/>
    <w:rsid w:val="00155D8D"/>
    <w:rsid w:val="001A07C0"/>
    <w:rsid w:val="00237256"/>
    <w:rsid w:val="0026410B"/>
    <w:rsid w:val="002830DE"/>
    <w:rsid w:val="002A5E0C"/>
    <w:rsid w:val="002B4DAC"/>
    <w:rsid w:val="002F2C11"/>
    <w:rsid w:val="00325E33"/>
    <w:rsid w:val="00341BEC"/>
    <w:rsid w:val="003527AD"/>
    <w:rsid w:val="00363A1D"/>
    <w:rsid w:val="00374AF8"/>
    <w:rsid w:val="00377764"/>
    <w:rsid w:val="003804EF"/>
    <w:rsid w:val="00385677"/>
    <w:rsid w:val="003A48B1"/>
    <w:rsid w:val="003B6B9D"/>
    <w:rsid w:val="003C02D6"/>
    <w:rsid w:val="003C1B37"/>
    <w:rsid w:val="003F16F2"/>
    <w:rsid w:val="00420D04"/>
    <w:rsid w:val="00424D28"/>
    <w:rsid w:val="0044794B"/>
    <w:rsid w:val="004A1E14"/>
    <w:rsid w:val="004B06E9"/>
    <w:rsid w:val="004E3710"/>
    <w:rsid w:val="004E5418"/>
    <w:rsid w:val="00507154"/>
    <w:rsid w:val="00514A2B"/>
    <w:rsid w:val="00523C5E"/>
    <w:rsid w:val="0053610A"/>
    <w:rsid w:val="00566B27"/>
    <w:rsid w:val="005823A4"/>
    <w:rsid w:val="005C792E"/>
    <w:rsid w:val="005E1713"/>
    <w:rsid w:val="005F1D9A"/>
    <w:rsid w:val="0064747A"/>
    <w:rsid w:val="00660758"/>
    <w:rsid w:val="00670549"/>
    <w:rsid w:val="00693C84"/>
    <w:rsid w:val="006A19E0"/>
    <w:rsid w:val="006E6BAD"/>
    <w:rsid w:val="006F6CB2"/>
    <w:rsid w:val="00713A19"/>
    <w:rsid w:val="00722B97"/>
    <w:rsid w:val="00727D14"/>
    <w:rsid w:val="00765243"/>
    <w:rsid w:val="007A12A0"/>
    <w:rsid w:val="007A1EC1"/>
    <w:rsid w:val="007B237C"/>
    <w:rsid w:val="007D584C"/>
    <w:rsid w:val="0080731D"/>
    <w:rsid w:val="0082059B"/>
    <w:rsid w:val="008316CE"/>
    <w:rsid w:val="00854389"/>
    <w:rsid w:val="0085754A"/>
    <w:rsid w:val="0087128F"/>
    <w:rsid w:val="00895EB2"/>
    <w:rsid w:val="008D53A1"/>
    <w:rsid w:val="008D7DA1"/>
    <w:rsid w:val="00945D83"/>
    <w:rsid w:val="00973893"/>
    <w:rsid w:val="00997DFE"/>
    <w:rsid w:val="009B3E34"/>
    <w:rsid w:val="009B4381"/>
    <w:rsid w:val="009C0052"/>
    <w:rsid w:val="009C557C"/>
    <w:rsid w:val="009C5CD7"/>
    <w:rsid w:val="009D0156"/>
    <w:rsid w:val="009F24B9"/>
    <w:rsid w:val="009F4481"/>
    <w:rsid w:val="00A21BA5"/>
    <w:rsid w:val="00A37F93"/>
    <w:rsid w:val="00A55E3F"/>
    <w:rsid w:val="00A65261"/>
    <w:rsid w:val="00A71757"/>
    <w:rsid w:val="00A731AD"/>
    <w:rsid w:val="00AA0BB3"/>
    <w:rsid w:val="00AB2F3B"/>
    <w:rsid w:val="00B0309F"/>
    <w:rsid w:val="00B34D64"/>
    <w:rsid w:val="00B50007"/>
    <w:rsid w:val="00B551BA"/>
    <w:rsid w:val="00B61908"/>
    <w:rsid w:val="00BB44DD"/>
    <w:rsid w:val="00BD25CB"/>
    <w:rsid w:val="00BD30F3"/>
    <w:rsid w:val="00BE0E06"/>
    <w:rsid w:val="00BE1C1E"/>
    <w:rsid w:val="00C03292"/>
    <w:rsid w:val="00C54188"/>
    <w:rsid w:val="00C97BAD"/>
    <w:rsid w:val="00CA173E"/>
    <w:rsid w:val="00CE1A54"/>
    <w:rsid w:val="00CE5625"/>
    <w:rsid w:val="00D171AE"/>
    <w:rsid w:val="00D2305E"/>
    <w:rsid w:val="00D42F33"/>
    <w:rsid w:val="00D64D8C"/>
    <w:rsid w:val="00D7532C"/>
    <w:rsid w:val="00D95107"/>
    <w:rsid w:val="00DB68E0"/>
    <w:rsid w:val="00E34495"/>
    <w:rsid w:val="00E60EAF"/>
    <w:rsid w:val="00EA41D6"/>
    <w:rsid w:val="00EB2A17"/>
    <w:rsid w:val="00ED5712"/>
    <w:rsid w:val="00EE4BE6"/>
    <w:rsid w:val="00EF0037"/>
    <w:rsid w:val="00F03864"/>
    <w:rsid w:val="00F11446"/>
    <w:rsid w:val="00F6548C"/>
    <w:rsid w:val="00FD3E35"/>
    <w:rsid w:val="00FF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49A4"/>
  <w15:chartTrackingRefBased/>
  <w15:docId w15:val="{ED15A6E0-C30F-4EE1-B691-2DF8A9D7D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848"/>
  </w:style>
  <w:style w:type="paragraph" w:styleId="Ttulo1">
    <w:name w:val="heading 1"/>
    <w:basedOn w:val="Normal"/>
    <w:next w:val="Normal"/>
    <w:link w:val="Ttulo1Char"/>
    <w:uiPriority w:val="9"/>
    <w:qFormat/>
    <w:rsid w:val="002F2C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F2C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13A19"/>
    <w:pPr>
      <w:keepNext/>
      <w:keepLines/>
      <w:spacing w:before="40" w:after="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F2C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F2C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F2C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F2C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F2C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F2C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713A19"/>
    <w:rPr>
      <w:rFonts w:ascii="Arial" w:eastAsiaTheme="majorEastAsia" w:hAnsi="Arial" w:cstheme="majorBidi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2F2C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F2C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F2C1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F2C1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F2C1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F2C1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F2C1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F2C1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F2C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F2C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F2C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F2C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F2C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F2C1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F2C1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F2C1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F2C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F2C1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F2C11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AA0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9D0156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A1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9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stemas.cvm.gov.br/port/processos/consultaprocessos.as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ata.anbima.com.br/publicacoes/ranking-de-custodia-de-ativos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ed6347-2866-4686-b5b1-c7df6d3cd541" xsi:nil="true"/>
    <lcf76f155ced4ddcb4097134ff3c332f xmlns="e591e4b8-d87e-46f2-b65d-674af47c8d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2A78465D21943B20E6B7E93116FD5" ma:contentTypeVersion="18" ma:contentTypeDescription="Create a new document." ma:contentTypeScope="" ma:versionID="fbc45f1c9e5fbb458a1d4f9f6b89e5cd">
  <xsd:schema xmlns:xsd="http://www.w3.org/2001/XMLSchema" xmlns:xs="http://www.w3.org/2001/XMLSchema" xmlns:p="http://schemas.microsoft.com/office/2006/metadata/properties" xmlns:ns2="e591e4b8-d87e-46f2-b65d-674af47c8d4e" xmlns:ns3="54ed6347-2866-4686-b5b1-c7df6d3cd541" targetNamespace="http://schemas.microsoft.com/office/2006/metadata/properties" ma:root="true" ma:fieldsID="5cb12265df1773836c18e6973fa5d872" ns2:_="" ns3:_="">
    <xsd:import namespace="e591e4b8-d87e-46f2-b65d-674af47c8d4e"/>
    <xsd:import namespace="54ed6347-2866-4686-b5b1-c7df6d3cd5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91e4b8-d87e-46f2-b65d-674af47c8d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fba4ee3-10d2-4154-bd15-9737ba1bb1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6347-2866-4686-b5b1-c7df6d3cd54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4531cb-074b-4b10-9c47-7c0dff069ec7}" ma:internalName="TaxCatchAll" ma:showField="CatchAllData" ma:web="54ed6347-2866-4686-b5b1-c7df6d3cd5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F3D6A5-6D35-4830-AD65-2AE76DBF829D}">
  <ds:schemaRefs>
    <ds:schemaRef ds:uri="http://schemas.microsoft.com/office/2006/metadata/properties"/>
    <ds:schemaRef ds:uri="http://schemas.microsoft.com/office/infopath/2007/PartnerControls"/>
    <ds:schemaRef ds:uri="54ed6347-2866-4686-b5b1-c7df6d3cd541"/>
    <ds:schemaRef ds:uri="e591e4b8-d87e-46f2-b65d-674af47c8d4e"/>
  </ds:schemaRefs>
</ds:datastoreItem>
</file>

<file path=customXml/itemProps2.xml><?xml version="1.0" encoding="utf-8"?>
<ds:datastoreItem xmlns:ds="http://schemas.openxmlformats.org/officeDocument/2006/customXml" ds:itemID="{98C2FF96-1BE6-4C43-A83D-B9DEA634C0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7A3D1-D7AB-4F96-B288-4D8589C85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91e4b8-d87e-46f2-b65d-674af47c8d4e"/>
    <ds:schemaRef ds:uri="54ed6347-2866-4686-b5b1-c7df6d3cd5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7</Pages>
  <Words>2510</Words>
  <Characters>13560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Leite</dc:creator>
  <cp:keywords/>
  <dc:description/>
  <cp:lastModifiedBy>Thalia Araújo e Silva</cp:lastModifiedBy>
  <cp:revision>97</cp:revision>
  <dcterms:created xsi:type="dcterms:W3CDTF">2024-09-04T21:09:00Z</dcterms:created>
  <dcterms:modified xsi:type="dcterms:W3CDTF">2026-03-12T18:45:00Z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0x0101008032A78465D21943B20E6B7E93116FD5</vt:lpwstr>
  </property>
  <property fmtid="{D5CDD505-2E9C-101B-9397-08002B2CF9AE}" pid="3" name="MediaServiceImageTags">
    <vt:lpwstr/>
  </property>
</Properties>
</file>